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91" w:rsidRPr="00B273C0" w:rsidRDefault="00201591" w:rsidP="00B273C0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ALBAZ SPÓŁKA Z OGRANICZONĄ ODPOWIEDZIALNOŚCIĄ</w:t>
      </w:r>
    </w:p>
    <w:p w:rsidR="00201591" w:rsidRPr="00B273C0" w:rsidRDefault="00201591" w:rsidP="00B273C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 xml:space="preserve">ul. Piękna nr 76A </w:t>
      </w:r>
    </w:p>
    <w:p w:rsidR="00201591" w:rsidRPr="00B273C0" w:rsidRDefault="00201591" w:rsidP="00B273C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50-506 Wrocław</w:t>
      </w:r>
    </w:p>
    <w:p w:rsidR="00201591" w:rsidRPr="00B273C0" w:rsidRDefault="00201591" w:rsidP="00B273C0">
      <w:pPr>
        <w:spacing w:line="276" w:lineRule="auto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WKN-KSO.5421.2.34.2020</w:t>
      </w:r>
    </w:p>
    <w:p w:rsidR="00201591" w:rsidRPr="00B273C0" w:rsidRDefault="00201591" w:rsidP="00B273C0">
      <w:pPr>
        <w:spacing w:line="276" w:lineRule="auto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00106518/2020/W</w:t>
      </w:r>
    </w:p>
    <w:p w:rsidR="00201591" w:rsidRPr="00B273C0" w:rsidRDefault="00201591" w:rsidP="00B273C0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B273C0">
        <w:rPr>
          <w:sz w:val="22"/>
          <w:szCs w:val="22"/>
        </w:rPr>
        <w:t>Wrocław, dnia 24 sierpnia 2020 r.</w:t>
      </w:r>
    </w:p>
    <w:p w:rsidR="00201591" w:rsidRPr="00B273C0" w:rsidRDefault="00201591" w:rsidP="00B273C0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ZALECENIA POKONTROLNE</w:t>
      </w:r>
    </w:p>
    <w:p w:rsidR="00201591" w:rsidRPr="00B273C0" w:rsidRDefault="00201591" w:rsidP="00B273C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B273C0">
        <w:rPr>
          <w:rFonts w:ascii="Verdana" w:hAnsi="Verdana"/>
          <w:sz w:val="22"/>
          <w:szCs w:val="22"/>
        </w:rPr>
        <w:t>pkt</w:t>
      </w:r>
      <w:proofErr w:type="spellEnd"/>
      <w:r w:rsidRPr="00B273C0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B273C0">
        <w:rPr>
          <w:rFonts w:ascii="Verdana" w:hAnsi="Verdana"/>
          <w:sz w:val="22"/>
          <w:szCs w:val="22"/>
        </w:rPr>
        <w:t>t.j</w:t>
      </w:r>
      <w:proofErr w:type="spellEnd"/>
      <w:r w:rsidRPr="00B273C0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B273C0">
        <w:rPr>
          <w:rFonts w:ascii="Verdana" w:hAnsi="Verdana"/>
          <w:sz w:val="22"/>
          <w:szCs w:val="22"/>
        </w:rPr>
        <w:t>późn</w:t>
      </w:r>
      <w:proofErr w:type="spellEnd"/>
      <w:r w:rsidRPr="00B273C0">
        <w:rPr>
          <w:rFonts w:ascii="Verdana" w:hAnsi="Verdana"/>
          <w:sz w:val="22"/>
          <w:szCs w:val="22"/>
        </w:rPr>
        <w:t>. zm.).</w:t>
      </w:r>
    </w:p>
    <w:p w:rsidR="00201591" w:rsidRPr="00B273C0" w:rsidRDefault="00201591" w:rsidP="00B273C0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B273C0">
        <w:rPr>
          <w:rFonts w:ascii="Verdana" w:hAnsi="Verdana"/>
          <w:sz w:val="22"/>
          <w:szCs w:val="22"/>
        </w:rPr>
        <w:t>pkt</w:t>
      </w:r>
      <w:proofErr w:type="spellEnd"/>
      <w:r w:rsidRPr="00B273C0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B273C0">
        <w:rPr>
          <w:rFonts w:ascii="Verdana" w:hAnsi="Verdana"/>
          <w:sz w:val="22"/>
          <w:szCs w:val="22"/>
        </w:rPr>
        <w:t>t.j</w:t>
      </w:r>
      <w:proofErr w:type="spellEnd"/>
      <w:r w:rsidRPr="00B273C0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B273C0">
        <w:rPr>
          <w:rFonts w:ascii="Verdana" w:hAnsi="Verdana"/>
          <w:sz w:val="22"/>
          <w:szCs w:val="22"/>
        </w:rPr>
        <w:t>późn</w:t>
      </w:r>
      <w:proofErr w:type="spellEnd"/>
      <w:r w:rsidRPr="00B273C0">
        <w:rPr>
          <w:rFonts w:ascii="Verdana" w:hAnsi="Verdana"/>
          <w:sz w:val="22"/>
          <w:szCs w:val="22"/>
        </w:rPr>
        <w:t xml:space="preserve">. zm. – zwanej dalej ustawą), przeprowadził kontrolę stacji kontroli pojazdów prowadzonej przez przedsiębiorcę, </w:t>
      </w:r>
      <w:r w:rsidRPr="00B273C0">
        <w:rPr>
          <w:rFonts w:ascii="Verdana" w:hAnsi="Verdana"/>
          <w:sz w:val="22"/>
          <w:szCs w:val="22"/>
          <w:lang w:val="en-US"/>
        </w:rPr>
        <w:t xml:space="preserve">ALBAZ </w:t>
      </w:r>
      <w:r w:rsidRPr="00B273C0">
        <w:rPr>
          <w:rFonts w:ascii="Verdana" w:hAnsi="Verdana"/>
          <w:sz w:val="22"/>
          <w:szCs w:val="22"/>
        </w:rPr>
        <w:t>SPÓŁKA Z OGRAN</w:t>
      </w:r>
      <w:r w:rsidRPr="00B273C0">
        <w:rPr>
          <w:rFonts w:ascii="Verdana" w:hAnsi="Verdana"/>
          <w:sz w:val="22"/>
          <w:szCs w:val="22"/>
        </w:rPr>
        <w:t>I</w:t>
      </w:r>
      <w:r w:rsidRPr="00B273C0">
        <w:rPr>
          <w:rFonts w:ascii="Verdana" w:hAnsi="Verdana"/>
          <w:sz w:val="22"/>
          <w:szCs w:val="22"/>
        </w:rPr>
        <w:t>CZONĄ ODPOWIEDZIALNOŚCIĄ, wpisanego do rejestru działalności reg</w:t>
      </w:r>
      <w:r w:rsidRPr="00B273C0">
        <w:rPr>
          <w:rFonts w:ascii="Verdana" w:hAnsi="Verdana"/>
          <w:sz w:val="22"/>
          <w:szCs w:val="22"/>
        </w:rPr>
        <w:t>u</w:t>
      </w:r>
      <w:r w:rsidRPr="00B273C0">
        <w:rPr>
          <w:rFonts w:ascii="Verdana" w:hAnsi="Verdana"/>
          <w:sz w:val="22"/>
          <w:szCs w:val="22"/>
        </w:rPr>
        <w:t>lowanej prowadzonego przez Prezydenta Wrocławia pod nr ewidencyjnym DW/083/P, ze wskazanym adresem wykonywania działalności: ul. Piękna nr 76A, 50–506 Wrocław.</w:t>
      </w:r>
    </w:p>
    <w:p w:rsidR="00201591" w:rsidRPr="00B273C0" w:rsidRDefault="00201591" w:rsidP="00B273C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Zakresem kontroli objęto:</w:t>
      </w:r>
    </w:p>
    <w:p w:rsidR="00201591" w:rsidRPr="00B273C0" w:rsidRDefault="00201591" w:rsidP="00B273C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201591" w:rsidRPr="00B273C0" w:rsidRDefault="00201591" w:rsidP="00B273C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201591" w:rsidRPr="00B273C0" w:rsidRDefault="00201591" w:rsidP="00B273C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Sprawdzenie prawidłowości prowadzenia dokumentacji.</w:t>
      </w:r>
    </w:p>
    <w:p w:rsidR="00201591" w:rsidRPr="00B273C0" w:rsidRDefault="00201591" w:rsidP="00B273C0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Szczegółowe ustalenia kontroli przedstawiono w protokole nr WKN-KSO.5421.2.34.2020 z dnia 10 lipca 2020 r., do którego przeds</w:t>
      </w:r>
      <w:r w:rsidR="00B273C0">
        <w:rPr>
          <w:rFonts w:ascii="Verdana" w:hAnsi="Verdana"/>
          <w:sz w:val="22"/>
          <w:szCs w:val="22"/>
        </w:rPr>
        <w:t>iębiorca nie wniósł zastrzeżeń.</w:t>
      </w:r>
    </w:p>
    <w:p w:rsidR="00201591" w:rsidRPr="00B273C0" w:rsidRDefault="00201591" w:rsidP="00B273C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201591" w:rsidRPr="00B273C0" w:rsidRDefault="00201591" w:rsidP="00B273C0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lastRenderedPageBreak/>
        <w:t>Nie stwierdzono nieprawidłowości w zakresie zgodności stacji z wymaganiami, o których mowa w art. 83 ust. 3 ustawy.</w:t>
      </w:r>
    </w:p>
    <w:p w:rsidR="00201591" w:rsidRPr="00B273C0" w:rsidRDefault="00201591" w:rsidP="00B273C0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201591" w:rsidRPr="00B273C0" w:rsidRDefault="00201591" w:rsidP="00B273C0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B273C0">
        <w:rPr>
          <w:rFonts w:ascii="Verdana" w:hAnsi="Verdana"/>
          <w:sz w:val="22"/>
          <w:szCs w:val="22"/>
        </w:rPr>
        <w:t>adzenia wymaganej dokumentacji:</w:t>
      </w:r>
    </w:p>
    <w:bookmarkEnd w:id="0"/>
    <w:p w:rsidR="00201591" w:rsidRPr="00B273C0" w:rsidRDefault="00201591" w:rsidP="00B273C0">
      <w:pPr>
        <w:pStyle w:val="10Szanowny"/>
        <w:spacing w:before="240" w:after="240" w:line="276" w:lineRule="auto"/>
        <w:jc w:val="left"/>
        <w:rPr>
          <w:sz w:val="22"/>
          <w:szCs w:val="22"/>
        </w:rPr>
      </w:pPr>
      <w:r w:rsidRPr="00B273C0">
        <w:rPr>
          <w:sz w:val="22"/>
          <w:szCs w:val="22"/>
        </w:rPr>
        <w:t>Na podstawie dokumentów potwierdzających wykonanie operacji z rachu</w:t>
      </w:r>
      <w:r w:rsidRPr="00B273C0">
        <w:rPr>
          <w:sz w:val="22"/>
          <w:szCs w:val="22"/>
        </w:rPr>
        <w:t>n</w:t>
      </w:r>
      <w:r w:rsidRPr="00B273C0">
        <w:rPr>
          <w:sz w:val="22"/>
          <w:szCs w:val="22"/>
        </w:rPr>
        <w:t>ku bankowego przedsiębiorcy stwierdzono przypadki nieterminowego prz</w:t>
      </w:r>
      <w:r w:rsidRPr="00B273C0">
        <w:rPr>
          <w:sz w:val="22"/>
          <w:szCs w:val="22"/>
        </w:rPr>
        <w:t>e</w:t>
      </w:r>
      <w:r w:rsidRPr="00B273C0">
        <w:rPr>
          <w:sz w:val="22"/>
          <w:szCs w:val="22"/>
        </w:rPr>
        <w:t xml:space="preserve">kazania należności z tytułu opłat ewidencyjnych na rachunek bankowy Funduszu - </w:t>
      </w:r>
      <w:r w:rsidRPr="00B273C0">
        <w:rPr>
          <w:rFonts w:cs="Verdana"/>
          <w:sz w:val="22"/>
          <w:szCs w:val="22"/>
        </w:rPr>
        <w:t xml:space="preserve">Centralna Ewidencja Pojazdów i Kierowców, co </w:t>
      </w:r>
      <w:r w:rsidRPr="00B273C0">
        <w:rPr>
          <w:sz w:val="22"/>
          <w:szCs w:val="22"/>
        </w:rPr>
        <w:t>stanowi nar</w:t>
      </w:r>
      <w:r w:rsidRPr="00B273C0">
        <w:rPr>
          <w:sz w:val="22"/>
          <w:szCs w:val="22"/>
        </w:rPr>
        <w:t>u</w:t>
      </w:r>
      <w:r w:rsidRPr="00B273C0">
        <w:rPr>
          <w:sz w:val="22"/>
          <w:szCs w:val="22"/>
        </w:rPr>
        <w:t>szenie § 5 rozporządzenia Ministra Cyfryzacji z dnia 10 lipca 2019 r. w sprawie opłaty ewidencyjnej stanowiącej przychód Funduszu - Centralna Ewidencja Pojazdów i Kierowców (Dz. U. z 2019 r. poz. 1288) i § 5 rozp</w:t>
      </w:r>
      <w:r w:rsidRPr="00B273C0">
        <w:rPr>
          <w:sz w:val="22"/>
          <w:szCs w:val="22"/>
        </w:rPr>
        <w:t>o</w:t>
      </w:r>
      <w:r w:rsidRPr="00B273C0">
        <w:rPr>
          <w:sz w:val="22"/>
          <w:szCs w:val="22"/>
        </w:rPr>
        <w:t>rządzenia Ministra Cyfryzacji z dnia 30 grudnia 2019 r. w sprawie opłaty ewidencyjnej stanowiącej przychód Funduszu - Centralna Ewidencja Poja</w:t>
      </w:r>
      <w:r w:rsidRPr="00B273C0">
        <w:rPr>
          <w:sz w:val="22"/>
          <w:szCs w:val="22"/>
        </w:rPr>
        <w:t>z</w:t>
      </w:r>
      <w:r w:rsidRPr="00B273C0">
        <w:rPr>
          <w:sz w:val="22"/>
          <w:szCs w:val="22"/>
        </w:rPr>
        <w:t>dów i Kierowców (Dz. U. z 2019 r. poz. 2546).</w:t>
      </w:r>
    </w:p>
    <w:p w:rsidR="00201591" w:rsidRPr="00B273C0" w:rsidRDefault="00201591" w:rsidP="00B273C0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B273C0">
        <w:rPr>
          <w:sz w:val="22"/>
          <w:szCs w:val="22"/>
        </w:rPr>
        <w:t xml:space="preserve">Mając na uwadze stwierdzoną powyżej nieprawidłowość zaleca się przekazywać, w terminie do 10 dnia każdego miesiąca, opłaty ewidencyjne pobrane w miesiącu poprzedzającym, na rachunek bankowy Funduszu - </w:t>
      </w:r>
      <w:r w:rsidRPr="00B273C0">
        <w:rPr>
          <w:rFonts w:cs="Verdana"/>
          <w:sz w:val="22"/>
          <w:szCs w:val="22"/>
        </w:rPr>
        <w:t xml:space="preserve">Centralna Ewidencja Pojazdów i Kierowców, zgodnie z  rozporządzeniem Ministra Cyfryzacji </w:t>
      </w:r>
      <w:r w:rsidR="00B273C0">
        <w:rPr>
          <w:sz w:val="22"/>
          <w:szCs w:val="22"/>
        </w:rPr>
        <w:t>z dnia 30 grudnia 2019 r.</w:t>
      </w:r>
    </w:p>
    <w:p w:rsidR="00201591" w:rsidRPr="00B273C0" w:rsidRDefault="00201591" w:rsidP="00B273C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B273C0">
        <w:rPr>
          <w:rFonts w:ascii="Verdana" w:hAnsi="Verdana"/>
          <w:sz w:val="22"/>
          <w:szCs w:val="22"/>
        </w:rPr>
        <w:t xml:space="preserve">ści Stacji Kontroli Pojazdów, w </w:t>
      </w:r>
      <w:r w:rsidRPr="00B273C0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B273C0" w:rsidRDefault="00722372" w:rsidP="00B273C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B273C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B273C0" w:rsidRDefault="00887F59" w:rsidP="00B273C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273C0">
        <w:rPr>
          <w:rFonts w:ascii="Verdana" w:hAnsi="Verdana"/>
          <w:bCs/>
          <w:sz w:val="22"/>
          <w:szCs w:val="22"/>
        </w:rPr>
        <w:t>Małgorzata Fronia</w:t>
      </w:r>
    </w:p>
    <w:p w:rsidR="00722372" w:rsidRPr="00B273C0" w:rsidRDefault="00887F59" w:rsidP="00B273C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273C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B273C0">
        <w:rPr>
          <w:rFonts w:ascii="Verdana" w:hAnsi="Verdana"/>
          <w:bCs/>
          <w:sz w:val="22"/>
          <w:szCs w:val="22"/>
        </w:rPr>
        <w:t>Dyrektor</w:t>
      </w:r>
      <w:r w:rsidRPr="00B273C0">
        <w:rPr>
          <w:rFonts w:ascii="Verdana" w:hAnsi="Verdana"/>
          <w:bCs/>
          <w:sz w:val="22"/>
          <w:szCs w:val="22"/>
        </w:rPr>
        <w:t>a</w:t>
      </w:r>
      <w:r w:rsidR="00722372" w:rsidRPr="00B273C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B273C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AC5" w:rsidRDefault="00925AC5">
      <w:r>
        <w:separator/>
      </w:r>
    </w:p>
  </w:endnote>
  <w:endnote w:type="continuationSeparator" w:id="0">
    <w:p w:rsidR="00925AC5" w:rsidRDefault="00925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87A9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87A92" w:rsidRPr="004D6885">
      <w:rPr>
        <w:sz w:val="14"/>
        <w:szCs w:val="14"/>
      </w:rPr>
      <w:fldChar w:fldCharType="separate"/>
    </w:r>
    <w:r w:rsidR="006B2363">
      <w:rPr>
        <w:noProof/>
        <w:sz w:val="14"/>
        <w:szCs w:val="14"/>
      </w:rPr>
      <w:t>2</w:t>
    </w:r>
    <w:r w:rsidR="00C87A9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87A9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87A92" w:rsidRPr="004D6885">
      <w:rPr>
        <w:sz w:val="14"/>
        <w:szCs w:val="14"/>
      </w:rPr>
      <w:fldChar w:fldCharType="separate"/>
    </w:r>
    <w:r w:rsidR="006B2363">
      <w:rPr>
        <w:noProof/>
        <w:sz w:val="14"/>
        <w:szCs w:val="14"/>
      </w:rPr>
      <w:t>2</w:t>
    </w:r>
    <w:r w:rsidR="00C87A9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AC5" w:rsidRDefault="00925AC5">
      <w:r>
        <w:separator/>
      </w:r>
    </w:p>
  </w:footnote>
  <w:footnote w:type="continuationSeparator" w:id="0">
    <w:p w:rsidR="00925AC5" w:rsidRDefault="00925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87A9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591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2363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2577D"/>
    <w:rsid w:val="00925AC5"/>
    <w:rsid w:val="00944243"/>
    <w:rsid w:val="0096490C"/>
    <w:rsid w:val="009765D0"/>
    <w:rsid w:val="00980520"/>
    <w:rsid w:val="00984F47"/>
    <w:rsid w:val="009C7B6C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273C0"/>
    <w:rsid w:val="00B512D5"/>
    <w:rsid w:val="00B73AF4"/>
    <w:rsid w:val="00B81B31"/>
    <w:rsid w:val="00B906E7"/>
    <w:rsid w:val="00BB389F"/>
    <w:rsid w:val="00BB4E0C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87A92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2022-06-03T10:13:00Z</dcterms:created>
  <dcterms:modified xsi:type="dcterms:W3CDTF">2022-06-03T10:13:00Z</dcterms:modified>
</cp:coreProperties>
</file>