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699" w:rsidRDefault="00BA2699" w:rsidP="00B038A9">
      <w:pPr>
        <w:spacing w:after="120" w:line="276" w:lineRule="auto"/>
        <w:rPr>
          <w:rFonts w:ascii="Verdana" w:hAnsi="Verdana"/>
          <w:sz w:val="22"/>
          <w:szCs w:val="22"/>
        </w:rPr>
      </w:pPr>
    </w:p>
    <w:p w:rsidR="00B038A9" w:rsidRPr="00B038A9" w:rsidRDefault="00B038A9" w:rsidP="00B038A9">
      <w:pPr>
        <w:spacing w:after="12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SEVIBUS SPÓŁKA Z OGRANICZONĄ ODPOWIEDZIALNOŚCIĄ</w:t>
      </w:r>
    </w:p>
    <w:p w:rsidR="00B038A9" w:rsidRPr="00B038A9" w:rsidRDefault="00B038A9" w:rsidP="00B038A9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 xml:space="preserve">ul. Sułowska nr 10 </w:t>
      </w:r>
    </w:p>
    <w:p w:rsidR="00B038A9" w:rsidRPr="00B038A9" w:rsidRDefault="00B038A9" w:rsidP="00B038A9">
      <w:pPr>
        <w:spacing w:before="120" w:after="12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51-180 Wrocław</w:t>
      </w:r>
    </w:p>
    <w:p w:rsidR="00B038A9" w:rsidRPr="00B038A9" w:rsidRDefault="00B038A9" w:rsidP="00B038A9">
      <w:pPr>
        <w:spacing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WKN-KSO.5421.2.7.2020</w:t>
      </w:r>
    </w:p>
    <w:p w:rsidR="00B038A9" w:rsidRPr="00B038A9" w:rsidRDefault="00B038A9" w:rsidP="00B038A9">
      <w:pPr>
        <w:spacing w:line="276" w:lineRule="auto"/>
        <w:rPr>
          <w:rFonts w:ascii="Verdana" w:hAnsi="Verdana"/>
          <w:strike/>
          <w:sz w:val="22"/>
          <w:szCs w:val="22"/>
          <w:highlight w:val="yellow"/>
        </w:rPr>
      </w:pPr>
      <w:r w:rsidRPr="00B038A9">
        <w:rPr>
          <w:rStyle w:val="readonlytext"/>
          <w:rFonts w:ascii="Verdana" w:hAnsi="Verdana"/>
          <w:sz w:val="22"/>
          <w:szCs w:val="22"/>
        </w:rPr>
        <w:t>00110837/2020/W</w:t>
      </w:r>
    </w:p>
    <w:p w:rsidR="00B038A9" w:rsidRPr="00B038A9" w:rsidRDefault="00B038A9" w:rsidP="00B038A9">
      <w:pPr>
        <w:pStyle w:val="07Datapisma"/>
        <w:suppressAutoHyphens/>
        <w:spacing w:before="240" w:after="240" w:line="276" w:lineRule="auto"/>
        <w:jc w:val="left"/>
        <w:rPr>
          <w:sz w:val="22"/>
          <w:szCs w:val="22"/>
        </w:rPr>
      </w:pPr>
      <w:r w:rsidRPr="00B038A9">
        <w:rPr>
          <w:sz w:val="22"/>
          <w:szCs w:val="22"/>
        </w:rPr>
        <w:t>Wrocław, dnia 24 września 2020 r.</w:t>
      </w:r>
    </w:p>
    <w:p w:rsidR="00B038A9" w:rsidRPr="00B038A9" w:rsidRDefault="00B038A9" w:rsidP="00B038A9">
      <w:pPr>
        <w:pStyle w:val="Bezodstpw"/>
        <w:spacing w:before="240" w:after="24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ZALECENIA POKONTROLNE</w:t>
      </w:r>
    </w:p>
    <w:p w:rsidR="00B038A9" w:rsidRPr="00B038A9" w:rsidRDefault="00B038A9" w:rsidP="00B038A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 xml:space="preserve">Zalecenia pokontrolne wydaje się na podstawie art. 83b ust. 2 </w:t>
      </w:r>
      <w:proofErr w:type="spellStart"/>
      <w:r w:rsidRPr="00B038A9">
        <w:rPr>
          <w:rFonts w:ascii="Verdana" w:hAnsi="Verdana"/>
          <w:sz w:val="22"/>
          <w:szCs w:val="22"/>
        </w:rPr>
        <w:t>pkt</w:t>
      </w:r>
      <w:proofErr w:type="spellEnd"/>
      <w:r w:rsidRPr="00B038A9">
        <w:rPr>
          <w:rFonts w:ascii="Verdana" w:hAnsi="Verdana"/>
          <w:sz w:val="22"/>
          <w:szCs w:val="22"/>
        </w:rPr>
        <w:t xml:space="preserve"> 2 ustawy Prawo o ruchu drogowym (</w:t>
      </w:r>
      <w:proofErr w:type="spellStart"/>
      <w:r w:rsidRPr="00B038A9">
        <w:rPr>
          <w:rFonts w:ascii="Verdana" w:hAnsi="Verdana"/>
          <w:sz w:val="22"/>
          <w:szCs w:val="22"/>
        </w:rPr>
        <w:t>t.j</w:t>
      </w:r>
      <w:proofErr w:type="spellEnd"/>
      <w:r w:rsidRPr="00B038A9">
        <w:rPr>
          <w:rFonts w:ascii="Verdana" w:hAnsi="Verdana"/>
          <w:sz w:val="22"/>
          <w:szCs w:val="22"/>
        </w:rPr>
        <w:t xml:space="preserve">. Dz. U. z 2020 r. poz. 110 z </w:t>
      </w:r>
      <w:proofErr w:type="spellStart"/>
      <w:r w:rsidRPr="00B038A9">
        <w:rPr>
          <w:rFonts w:ascii="Verdana" w:hAnsi="Verdana"/>
          <w:sz w:val="22"/>
          <w:szCs w:val="22"/>
        </w:rPr>
        <w:t>późn</w:t>
      </w:r>
      <w:proofErr w:type="spellEnd"/>
      <w:r w:rsidRPr="00B038A9">
        <w:rPr>
          <w:rFonts w:ascii="Verdana" w:hAnsi="Verdana"/>
          <w:sz w:val="22"/>
          <w:szCs w:val="22"/>
        </w:rPr>
        <w:t>. zm. – zwanej dalej ustawą).</w:t>
      </w:r>
    </w:p>
    <w:p w:rsidR="00B038A9" w:rsidRPr="00B038A9" w:rsidRDefault="00B038A9" w:rsidP="00B038A9">
      <w:pPr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 xml:space="preserve">Wydział Kontroli Urzędu Miejskiego Wrocławia na podstawie art. 83b ust. 2 </w:t>
      </w:r>
      <w:proofErr w:type="spellStart"/>
      <w:r w:rsidRPr="00B038A9">
        <w:rPr>
          <w:rFonts w:ascii="Verdana" w:hAnsi="Verdana"/>
          <w:sz w:val="22"/>
          <w:szCs w:val="22"/>
        </w:rPr>
        <w:t>pkt</w:t>
      </w:r>
      <w:proofErr w:type="spellEnd"/>
      <w:r w:rsidRPr="00B038A9">
        <w:rPr>
          <w:rFonts w:ascii="Verdana" w:hAnsi="Verdana"/>
          <w:sz w:val="22"/>
          <w:szCs w:val="22"/>
        </w:rPr>
        <w:t xml:space="preserve"> 1 ustawy, przeprowadził kontrolę stacji kontroli pojazdów prowadzonej przez przedsiębiorcę, SEVIBUS SPÓŁKA Z OGRANICZONĄ ODPOWIEDZIALNOŚCIĄ, wpisanego do rejestru działalności regulowanej prowadzonego przez Prezydenta Wrocławia pod nr ewidencyjnym DW/105, ze wskazanym adresem wykonywania działalności: ul. Sułowska nr 10, 51-180 Wrocław.</w:t>
      </w:r>
    </w:p>
    <w:p w:rsidR="00B038A9" w:rsidRPr="00B038A9" w:rsidRDefault="00B038A9" w:rsidP="00B038A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Zakresem kontroli objęto:</w:t>
      </w:r>
    </w:p>
    <w:p w:rsidR="00B038A9" w:rsidRPr="00B038A9" w:rsidRDefault="00B038A9" w:rsidP="00B038A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Sprawdzenie zgodności stacji z wymaganiami, o których mowa w art. 83 ust. 3 ustawy.</w:t>
      </w:r>
    </w:p>
    <w:p w:rsidR="00B038A9" w:rsidRPr="00B038A9" w:rsidRDefault="00B038A9" w:rsidP="00B038A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Sprawdzenie prawidłowości wykonywania badań technicznych pojazdów.</w:t>
      </w:r>
    </w:p>
    <w:p w:rsidR="00B038A9" w:rsidRPr="00B038A9" w:rsidRDefault="00B038A9" w:rsidP="00B038A9">
      <w:pPr>
        <w:numPr>
          <w:ilvl w:val="0"/>
          <w:numId w:val="36"/>
        </w:numPr>
        <w:suppressAutoHyphens/>
        <w:spacing w:before="240" w:after="240" w:line="276" w:lineRule="auto"/>
        <w:ind w:left="425" w:right="-79" w:hanging="425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Sprawdzenie prawidłowości prowadzenia dokumentacji.</w:t>
      </w:r>
    </w:p>
    <w:p w:rsidR="00B038A9" w:rsidRPr="00B038A9" w:rsidRDefault="00B038A9" w:rsidP="00B038A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Szczegółowe ustalenia kontroli przedstawiono w protokole nr WKN-KSO.5421.2.7.2020 z dnia 3 lipca 2020 r., do którego przedsiębiorca nie wniósł zastrzeżeń.</w:t>
      </w:r>
    </w:p>
    <w:p w:rsidR="00B038A9" w:rsidRPr="00B038A9" w:rsidRDefault="00B038A9" w:rsidP="00B038A9">
      <w:pPr>
        <w:pStyle w:val="Nagwek"/>
        <w:tabs>
          <w:tab w:val="left" w:pos="708"/>
        </w:tabs>
        <w:suppressAutoHyphens/>
        <w:spacing w:before="240" w:after="24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lastRenderedPageBreak/>
        <w:t>Na podstawie dokumentacji objętej kontrolą, wskazanej i opisanej w protokole kontroli:</w:t>
      </w:r>
    </w:p>
    <w:p w:rsidR="00B038A9" w:rsidRPr="00B038A9" w:rsidRDefault="00B038A9" w:rsidP="00B038A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Nie stwierdzono nieprawidłowośc</w:t>
      </w:r>
      <w:r w:rsidR="00FC7B69">
        <w:rPr>
          <w:rFonts w:ascii="Verdana" w:hAnsi="Verdana"/>
          <w:sz w:val="22"/>
          <w:szCs w:val="22"/>
        </w:rPr>
        <w:t xml:space="preserve">i w zakresie zgodności stacji z </w:t>
      </w:r>
      <w:r w:rsidRPr="00B038A9">
        <w:rPr>
          <w:rFonts w:ascii="Verdana" w:hAnsi="Verdana"/>
          <w:sz w:val="22"/>
          <w:szCs w:val="22"/>
        </w:rPr>
        <w:t>wymaganiami, o których mowa w art. 83 ust. 3 ustawy.</w:t>
      </w:r>
    </w:p>
    <w:p w:rsidR="00B038A9" w:rsidRPr="00B038A9" w:rsidRDefault="00B038A9" w:rsidP="00B038A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Nie stwierdzono nieprawidłowości w zakresie wykonywania badania technicznego pojazdu.</w:t>
      </w:r>
    </w:p>
    <w:p w:rsidR="00B038A9" w:rsidRPr="00B038A9" w:rsidRDefault="00B038A9" w:rsidP="00B038A9">
      <w:pPr>
        <w:numPr>
          <w:ilvl w:val="0"/>
          <w:numId w:val="37"/>
        </w:numPr>
        <w:suppressAutoHyphens/>
        <w:spacing w:before="240" w:after="240" w:line="276" w:lineRule="auto"/>
        <w:ind w:left="425" w:hanging="414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Stwierdzono nieprawidłowości w zakresie prowadzenia wymaganej dokumentacji:</w:t>
      </w:r>
    </w:p>
    <w:p w:rsidR="00B038A9" w:rsidRPr="00B038A9" w:rsidRDefault="00B038A9" w:rsidP="00B038A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W rejestrze badań technicznych pojazdów pod pozycją o nr 01685/DW/105/2019 wpisano nieprawidłowy symbol rodzaju paliwa, co stanowi naruszenie ust. 2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12 i objaśnień do załącznika nr 8 do rozporządzenia Ministra Transportu, Budownictwa i Gospodarki Morskiej z dnia 26 czerwca 2012 r. w sprawie zakresu i sposobu przeprowadzania badań technicznych pojazdów oraz wzorów dokumentów stosowanych przy tych badaniach (</w:t>
      </w:r>
      <w:proofErr w:type="spellStart"/>
      <w:r w:rsidRPr="00B038A9">
        <w:rPr>
          <w:b w:val="0"/>
          <w:sz w:val="22"/>
          <w:szCs w:val="22"/>
        </w:rPr>
        <w:t>t.j</w:t>
      </w:r>
      <w:proofErr w:type="spellEnd"/>
      <w:r w:rsidRPr="00B038A9">
        <w:rPr>
          <w:b w:val="0"/>
          <w:sz w:val="22"/>
          <w:szCs w:val="22"/>
        </w:rPr>
        <w:t xml:space="preserve">. Dz. U. z 2015 r. poz. 776 z </w:t>
      </w:r>
      <w:proofErr w:type="spellStart"/>
      <w:r w:rsidRPr="00B038A9">
        <w:rPr>
          <w:b w:val="0"/>
          <w:sz w:val="22"/>
          <w:szCs w:val="22"/>
        </w:rPr>
        <w:t>późn</w:t>
      </w:r>
      <w:proofErr w:type="spellEnd"/>
      <w:r w:rsidRPr="00B038A9">
        <w:rPr>
          <w:b w:val="0"/>
          <w:sz w:val="22"/>
          <w:szCs w:val="22"/>
        </w:rPr>
        <w:t xml:space="preserve">. zm. – zwanego dalej rozporządzeniem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>).</w:t>
      </w:r>
    </w:p>
    <w:p w:rsidR="00B038A9" w:rsidRPr="00B038A9" w:rsidRDefault="00B038A9" w:rsidP="00B038A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W rejestrze badań technicznych pojazdów pod pozycją o nr 03083/DW/105/2019 oraz w zaświadczeniu o przeprowadzonym badaniu technicznym pojazdu o tym samym numerze potwierdzono przeprowadzenie okresowego badania technicznego pojazdu wyposażonego w hak. W rejestrze i w zaświadczeniu diagnosta nie wpisał informacji, czy pojazd spełnia dodatkowe warunki techniczne przewidziane dla pojazdu przystosowanego do ciągnięcia przyczepy, co stanowi naruszenie ust. 2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13 załącznika nr 8 do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 oraz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9 objaśnień zawartych w załącznik</w:t>
      </w:r>
      <w:r>
        <w:rPr>
          <w:b w:val="0"/>
          <w:sz w:val="22"/>
          <w:szCs w:val="22"/>
        </w:rPr>
        <w:t xml:space="preserve">u nr 3 do rozporządzenia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>.</w:t>
      </w:r>
    </w:p>
    <w:p w:rsidR="00B038A9" w:rsidRPr="00B038A9" w:rsidRDefault="00B038A9" w:rsidP="00B038A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W rejestrze badań technicznych pojazdów pod pozycją o nr 00948/DW/105/2020 oraz w zaświadczeniu o przeprowadzonym badaniu technicznym pojazdu o tym samym numerze potwierdzono przeprowadzenie dodatkowego badania technicznego pojazdu, który uczestniczył w wypadku drogowym i wyposażony był w podest ruchomy, tj. w urządzenie objęte dozorem technicznym. Badanie techniczne zakończono wynikiem pozytywnym. </w:t>
      </w:r>
    </w:p>
    <w:p w:rsidR="00B038A9" w:rsidRPr="00B038A9" w:rsidRDefault="00B038A9" w:rsidP="00B038A9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Na podstawie przedłożonej dokumentacji oraz wyjaśnień diagnosty ustalono, że podest ruchomy posiadał dokumenty, potwierdzające jego sprawność, wydane przez właściwy organ dozoru technicznego </w:t>
      </w:r>
      <w:r w:rsidRPr="00B038A9">
        <w:rPr>
          <w:rStyle w:val="text-justify"/>
          <w:b w:val="0"/>
          <w:sz w:val="22"/>
          <w:szCs w:val="22"/>
        </w:rPr>
        <w:t xml:space="preserve">przed terminem wydania pokwitowania </w:t>
      </w:r>
      <w:r w:rsidRPr="00B038A9">
        <w:rPr>
          <w:b w:val="0"/>
          <w:sz w:val="22"/>
          <w:szCs w:val="22"/>
        </w:rPr>
        <w:t>przez policję.</w:t>
      </w:r>
    </w:p>
    <w:p w:rsidR="00B038A9" w:rsidRPr="00B038A9" w:rsidRDefault="00B038A9" w:rsidP="00B038A9">
      <w:pPr>
        <w:pStyle w:val="Nagwektabeli"/>
        <w:suppressLineNumbers w:val="0"/>
        <w:spacing w:before="240" w:after="240" w:line="276" w:lineRule="auto"/>
        <w:ind w:left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Diagnosta nie wpisał w rejestrze oraz w zaświadczeniu braku aktualnych dokumentów potwierdzających sprawność ww. urządzenia i nie wykazał usterki istotnej, a także nie określił wyniku badania jako negatywny, co stanowi naruszenie odpowiednio pkt. 1.4. działu I </w:t>
      </w:r>
      <w:r w:rsidRPr="00B038A9">
        <w:rPr>
          <w:b w:val="0"/>
          <w:sz w:val="22"/>
          <w:szCs w:val="22"/>
        </w:rPr>
        <w:lastRenderedPageBreak/>
        <w:t xml:space="preserve">załącznika nr 2 do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, ust. 2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13 załącznika nr 8 do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, lit. J) objaśnień zawartych w załączniku nr 3 do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 w związku z § 6 ust. 2, § 6 ust. 7 rozpo</w:t>
      </w:r>
      <w:r>
        <w:rPr>
          <w:b w:val="0"/>
          <w:sz w:val="22"/>
          <w:szCs w:val="22"/>
        </w:rPr>
        <w:t xml:space="preserve">rządzenia </w:t>
      </w:r>
      <w:proofErr w:type="spellStart"/>
      <w:r>
        <w:rPr>
          <w:b w:val="0"/>
          <w:sz w:val="22"/>
          <w:szCs w:val="22"/>
        </w:rPr>
        <w:t>MTBiG</w:t>
      </w:r>
      <w:proofErr w:type="spellEnd"/>
      <w:r>
        <w:rPr>
          <w:b w:val="0"/>
          <w:sz w:val="22"/>
          <w:szCs w:val="22"/>
        </w:rPr>
        <w:t>.</w:t>
      </w:r>
    </w:p>
    <w:p w:rsidR="00B038A9" w:rsidRPr="00B038A9" w:rsidRDefault="00B038A9" w:rsidP="00B038A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 xml:space="preserve">W rejestrze badań technicznych pojazdów pod pozycją o nr 02934/DW/105/2019 oraz w zaświadczeniu o przeprowadzonym badaniu technicznym pojazdu o tym samym numerze potwierdzono przeprowadzenie dodatkowego badania technicznego autobusu, które zakończono wyznaczeniem następnego terminu badania technicznego, co stanowi naruszenie ust. 2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8 załącznika nr 8 do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, § 2 ust. 9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 xml:space="preserve"> w związku z § 4 ust. 2 rozporządzenia </w:t>
      </w:r>
      <w:proofErr w:type="spellStart"/>
      <w:r w:rsidRPr="00B038A9">
        <w:rPr>
          <w:b w:val="0"/>
          <w:sz w:val="22"/>
          <w:szCs w:val="22"/>
        </w:rPr>
        <w:t>MTBiG</w:t>
      </w:r>
      <w:proofErr w:type="spellEnd"/>
      <w:r w:rsidRPr="00B038A9">
        <w:rPr>
          <w:b w:val="0"/>
          <w:sz w:val="22"/>
          <w:szCs w:val="22"/>
        </w:rPr>
        <w:t>.</w:t>
      </w:r>
    </w:p>
    <w:p w:rsidR="00B038A9" w:rsidRPr="00B038A9" w:rsidRDefault="00B038A9" w:rsidP="00B038A9">
      <w:pPr>
        <w:pStyle w:val="Nagwektabeli"/>
        <w:numPr>
          <w:ilvl w:val="0"/>
          <w:numId w:val="40"/>
        </w:numPr>
        <w:suppressLineNumbers w:val="0"/>
        <w:tabs>
          <w:tab w:val="num" w:pos="426"/>
        </w:tabs>
        <w:spacing w:before="240" w:after="240" w:line="276" w:lineRule="auto"/>
        <w:ind w:left="425" w:hanging="425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>Na podstawie dokumentów potwierdzających wykonanie operacji z rachunku bankowego przedsiębiorcy stwierdzono przypadki nieterminowego przekazywania należności z tytułu opłaty ewidencyjnej oraz przypadek przekazania niepełnej kwoty pobranych opłat ewidencyjnych na rachunek bankowy Funduszu – Centralna Ewidencja Pojazdów i Kierowców, co stanowiło naruszenie § 5 zdanie pierwsze rozporządzenia Ministra Cyfryzacji z dnia 10 lipca 2019 r. w sprawie opłaty ewidencyjnej stanowiącej przychód Funduszu – Centralna Ewidencja Pojazdów i Kierowców (Dz. U. z 2019 r. poz. 1288)</w:t>
      </w:r>
      <w:bookmarkStart w:id="0" w:name="OLE_LINK15"/>
      <w:r>
        <w:rPr>
          <w:b w:val="0"/>
          <w:sz w:val="22"/>
          <w:szCs w:val="22"/>
        </w:rPr>
        <w:t>.</w:t>
      </w:r>
    </w:p>
    <w:bookmarkEnd w:id="0"/>
    <w:p w:rsidR="00B038A9" w:rsidRPr="00B038A9" w:rsidRDefault="00B038A9" w:rsidP="00B038A9">
      <w:pPr>
        <w:pStyle w:val="14StanowiskoPodpisujacego"/>
        <w:suppressAutoHyphens/>
        <w:spacing w:before="240" w:after="240" w:line="276" w:lineRule="auto"/>
        <w:jc w:val="left"/>
        <w:rPr>
          <w:sz w:val="22"/>
          <w:szCs w:val="22"/>
        </w:rPr>
      </w:pPr>
      <w:r w:rsidRPr="00B038A9">
        <w:rPr>
          <w:sz w:val="22"/>
          <w:szCs w:val="22"/>
        </w:rPr>
        <w:t>Mając na uwadze stwierdzone nieprawidłowości zaleca się na bieżąco:</w:t>
      </w:r>
    </w:p>
    <w:p w:rsidR="00B038A9" w:rsidRPr="00B038A9" w:rsidRDefault="00B038A9" w:rsidP="00B038A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Ad 1.</w:t>
      </w:r>
      <w:r w:rsidRPr="00B038A9">
        <w:rPr>
          <w:rFonts w:ascii="Verdana" w:hAnsi="Verdana"/>
          <w:sz w:val="22"/>
          <w:szCs w:val="22"/>
        </w:rPr>
        <w:tab/>
        <w:t>Wpisywać w rejestrze prawidłowy symbol rodzaju paliwa.</w:t>
      </w:r>
    </w:p>
    <w:p w:rsidR="00B038A9" w:rsidRPr="00B038A9" w:rsidRDefault="00B038A9" w:rsidP="00B038A9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Ad 2.</w:t>
      </w:r>
      <w:r w:rsidRPr="00B038A9">
        <w:rPr>
          <w:rFonts w:ascii="Verdana" w:hAnsi="Verdana"/>
          <w:sz w:val="22"/>
          <w:szCs w:val="22"/>
        </w:rPr>
        <w:tab/>
        <w:t>Wpisywać w rejestrze i w zaświadczeniu informację, zgodnie ze stanem faktycznym, potwierdzającą spełnianie przez pojazd dodatkowych warunków technicznych.</w:t>
      </w:r>
    </w:p>
    <w:p w:rsidR="00B038A9" w:rsidRPr="00B038A9" w:rsidRDefault="00B038A9" w:rsidP="00B038A9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Ad 3.</w:t>
      </w:r>
      <w:r w:rsidRPr="00B038A9">
        <w:rPr>
          <w:rFonts w:ascii="Verdana" w:hAnsi="Verdana"/>
          <w:sz w:val="22"/>
          <w:szCs w:val="22"/>
        </w:rPr>
        <w:tab/>
        <w:t xml:space="preserve">Wykonywać dodatkowe badanie techniczne pojazdu, w sposób określony w § 3 ust. 1 </w:t>
      </w:r>
      <w:proofErr w:type="spellStart"/>
      <w:r w:rsidRPr="00B038A9">
        <w:rPr>
          <w:rFonts w:ascii="Verdana" w:hAnsi="Verdana"/>
          <w:sz w:val="22"/>
          <w:szCs w:val="22"/>
        </w:rPr>
        <w:t>pkt</w:t>
      </w:r>
      <w:proofErr w:type="spellEnd"/>
      <w:r w:rsidRPr="00B038A9">
        <w:rPr>
          <w:rFonts w:ascii="Verdana" w:hAnsi="Verdana"/>
          <w:sz w:val="22"/>
          <w:szCs w:val="22"/>
        </w:rPr>
        <w:t xml:space="preserve"> 2 rozporządzenia </w:t>
      </w:r>
      <w:proofErr w:type="spellStart"/>
      <w:r w:rsidRPr="00B038A9">
        <w:rPr>
          <w:rFonts w:ascii="Verdana" w:hAnsi="Verdana"/>
          <w:sz w:val="22"/>
          <w:szCs w:val="22"/>
        </w:rPr>
        <w:t>MTBiG</w:t>
      </w:r>
      <w:proofErr w:type="spellEnd"/>
      <w:r w:rsidRPr="00B038A9">
        <w:rPr>
          <w:rFonts w:ascii="Verdana" w:hAnsi="Verdana"/>
          <w:sz w:val="22"/>
          <w:szCs w:val="22"/>
        </w:rPr>
        <w:t xml:space="preserve"> oraz wykazywać usterki i określać wynik badania odpowiednio do stwierdzonego stanu faktycznego.</w:t>
      </w:r>
    </w:p>
    <w:p w:rsidR="00B038A9" w:rsidRPr="00B038A9" w:rsidRDefault="00B038A9" w:rsidP="00B038A9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Ad 4.</w:t>
      </w:r>
      <w:r w:rsidRPr="00B038A9">
        <w:rPr>
          <w:rFonts w:ascii="Verdana" w:hAnsi="Verdana"/>
          <w:sz w:val="22"/>
          <w:szCs w:val="22"/>
        </w:rPr>
        <w:tab/>
        <w:t>Nie wyznaczać terminu następnego badania technicznego pojazdu w przypadku wykonywania dodatkowego badania technicznego autobusu.</w:t>
      </w:r>
    </w:p>
    <w:p w:rsidR="00B038A9" w:rsidRPr="00B038A9" w:rsidRDefault="00B038A9" w:rsidP="00B038A9">
      <w:pPr>
        <w:suppressAutoHyphens/>
        <w:spacing w:before="240" w:after="240" w:line="276" w:lineRule="auto"/>
        <w:ind w:left="703" w:right="-79" w:hanging="703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 xml:space="preserve">Ad 5. </w:t>
      </w:r>
      <w:r w:rsidRPr="00B038A9">
        <w:rPr>
          <w:rFonts w:ascii="Verdana" w:hAnsi="Verdana"/>
          <w:sz w:val="22"/>
          <w:szCs w:val="22"/>
        </w:rPr>
        <w:tab/>
        <w:t xml:space="preserve">Przekazywać pełną kwotę opłat ewidencyjnych w terminie do 10 dnia każdego miesiąca, pobranych w miesiącu poprzedzającym, na rachunek bankowy Funduszu - Centralna Ewidencja Pojazdów i Kierowców zgodnie z rozporządzeniem Ministra Cyfryzacji z dnia </w:t>
      </w:r>
      <w:r w:rsidRPr="00B038A9">
        <w:rPr>
          <w:rFonts w:ascii="Verdana" w:hAnsi="Verdana"/>
          <w:sz w:val="22"/>
          <w:szCs w:val="22"/>
        </w:rPr>
        <w:br/>
        <w:t>30 grudnia 2019 r. w sprawie opłaty ewidencyjnej stanowiącej przychód Funduszu - Centralna Ewidencja Pojazdów i Kierowcó</w:t>
      </w:r>
      <w:r>
        <w:rPr>
          <w:rFonts w:ascii="Verdana" w:hAnsi="Verdana"/>
          <w:sz w:val="22"/>
          <w:szCs w:val="22"/>
        </w:rPr>
        <w:t>w (Dz. U. z 2019 r. poz. 2546).</w:t>
      </w:r>
    </w:p>
    <w:p w:rsidR="00B038A9" w:rsidRPr="00B038A9" w:rsidRDefault="00B038A9" w:rsidP="00B038A9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  <w:highlight w:val="yellow"/>
        </w:rPr>
      </w:pPr>
      <w:r w:rsidRPr="00B038A9">
        <w:rPr>
          <w:b w:val="0"/>
          <w:sz w:val="22"/>
          <w:szCs w:val="22"/>
        </w:rPr>
        <w:lastRenderedPageBreak/>
        <w:t xml:space="preserve">Stwierdzono ponadto, że przyrządy do pomiaru i regulacji ciśnienia powietrza w ogumieniu (manometry do opon pojazdów mechanicznych), w okresie od 1 stycznia 2020 r. do 2 lutego 2020 r., nie posiadały ważnych świadectw legalizacji ponownej, co stanowi naruszenie § 1 ust. 1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3 rozporządzenia Ministra Rozwoju i Finansów z dnia 13 kwietnia 2017 r. w sprawie rodzajów przyrządów pomiarowych podlegających prawnej kontroli metrologicznej oraz zakresu tej kontroli</w:t>
      </w:r>
      <w:r w:rsidRPr="00B038A9">
        <w:rPr>
          <w:sz w:val="22"/>
          <w:szCs w:val="22"/>
        </w:rPr>
        <w:t xml:space="preserve"> </w:t>
      </w:r>
      <w:r w:rsidRPr="00B038A9">
        <w:rPr>
          <w:b w:val="0"/>
          <w:sz w:val="22"/>
          <w:szCs w:val="22"/>
        </w:rPr>
        <w:t xml:space="preserve">(Dz. U. z 2017 r. poz. 885) w związku z art. 8k ust. 2 </w:t>
      </w:r>
      <w:proofErr w:type="spellStart"/>
      <w:r w:rsidRPr="00B038A9">
        <w:rPr>
          <w:b w:val="0"/>
          <w:sz w:val="22"/>
          <w:szCs w:val="22"/>
        </w:rPr>
        <w:t>pkt</w:t>
      </w:r>
      <w:proofErr w:type="spellEnd"/>
      <w:r w:rsidRPr="00B038A9">
        <w:rPr>
          <w:b w:val="0"/>
          <w:sz w:val="22"/>
          <w:szCs w:val="22"/>
        </w:rPr>
        <w:t xml:space="preserve"> 1 ustawy z dnia 11 maja 2001 r. Prawo o miarach (</w:t>
      </w:r>
      <w:proofErr w:type="spellStart"/>
      <w:r w:rsidRPr="00B038A9">
        <w:rPr>
          <w:b w:val="0"/>
          <w:sz w:val="22"/>
          <w:szCs w:val="22"/>
        </w:rPr>
        <w:t>t.j</w:t>
      </w:r>
      <w:proofErr w:type="spellEnd"/>
      <w:r w:rsidRPr="00B038A9">
        <w:rPr>
          <w:b w:val="0"/>
          <w:sz w:val="22"/>
          <w:szCs w:val="22"/>
        </w:rPr>
        <w:t xml:space="preserve">. Dz. U. z 2020 r. poz. 140 z </w:t>
      </w:r>
      <w:proofErr w:type="spellStart"/>
      <w:r w:rsidRPr="00B038A9">
        <w:rPr>
          <w:b w:val="0"/>
          <w:sz w:val="22"/>
          <w:szCs w:val="22"/>
        </w:rPr>
        <w:t>późn</w:t>
      </w:r>
      <w:proofErr w:type="spellEnd"/>
      <w:r w:rsidRPr="00B038A9">
        <w:rPr>
          <w:b w:val="0"/>
          <w:sz w:val="22"/>
          <w:szCs w:val="22"/>
        </w:rPr>
        <w:t>. zm.).</w:t>
      </w:r>
    </w:p>
    <w:p w:rsidR="00B038A9" w:rsidRPr="00B038A9" w:rsidRDefault="00B038A9" w:rsidP="00B038A9">
      <w:pPr>
        <w:pStyle w:val="Nagwektabeli"/>
        <w:suppressLineNumbers w:val="0"/>
        <w:spacing w:before="240" w:after="240" w:line="276" w:lineRule="auto"/>
        <w:jc w:val="left"/>
        <w:rPr>
          <w:b w:val="0"/>
          <w:sz w:val="22"/>
          <w:szCs w:val="22"/>
        </w:rPr>
      </w:pPr>
      <w:r w:rsidRPr="00B038A9">
        <w:rPr>
          <w:b w:val="0"/>
          <w:sz w:val="22"/>
          <w:szCs w:val="22"/>
        </w:rPr>
        <w:t>Mając na uwadze stwierdzone powyżej nieprawidłowości zaleca się, aby przyrządy pomiarowe podlegające prawnej kontroli metrologicznej posiadały ważne świadectwa legalizacji ponownej.</w:t>
      </w:r>
    </w:p>
    <w:p w:rsidR="00B038A9" w:rsidRPr="00B038A9" w:rsidRDefault="00B038A9" w:rsidP="00B038A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Zaleca się poinformować zatrudnionych diagnostów o stwierdzonych nieprawidłowościach i sformułowanych zaleceniach.</w:t>
      </w:r>
    </w:p>
    <w:p w:rsidR="00B038A9" w:rsidRPr="00B038A9" w:rsidRDefault="00B038A9" w:rsidP="00B038A9">
      <w:pPr>
        <w:suppressAutoHyphens/>
        <w:spacing w:before="240" w:after="240" w:line="276" w:lineRule="auto"/>
        <w:ind w:right="-79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W związku z wydanymi zaleceniami, proszę o pisemną informację o podjętych środkach zmierzających do poprawy działalno</w:t>
      </w:r>
      <w:r>
        <w:rPr>
          <w:rFonts w:ascii="Verdana" w:hAnsi="Verdana"/>
          <w:sz w:val="22"/>
          <w:szCs w:val="22"/>
        </w:rPr>
        <w:t xml:space="preserve">ści Stacji Kontroli Pojazdów, w </w:t>
      </w:r>
      <w:r w:rsidRPr="00B038A9">
        <w:rPr>
          <w:rFonts w:ascii="Verdana" w:hAnsi="Verdana"/>
          <w:sz w:val="22"/>
          <w:szCs w:val="22"/>
        </w:rPr>
        <w:t>terminie 14 dni od daty otrzymania niniejszych zaleceń.</w:t>
      </w:r>
    </w:p>
    <w:p w:rsidR="00722372" w:rsidRPr="00B038A9" w:rsidRDefault="00722372" w:rsidP="00B038A9">
      <w:pPr>
        <w:suppressAutoHyphens/>
        <w:snapToGrid w:val="0"/>
        <w:spacing w:before="360" w:after="120" w:line="276" w:lineRule="auto"/>
        <w:rPr>
          <w:rFonts w:ascii="Verdana" w:hAnsi="Verdana"/>
          <w:sz w:val="22"/>
          <w:szCs w:val="22"/>
        </w:rPr>
      </w:pPr>
      <w:r w:rsidRPr="00B038A9">
        <w:rPr>
          <w:rFonts w:ascii="Verdana" w:hAnsi="Verdana"/>
          <w:sz w:val="22"/>
          <w:szCs w:val="22"/>
        </w:rPr>
        <w:t>Dokument podpisała z upoważnienia Prezydenta</w:t>
      </w:r>
    </w:p>
    <w:p w:rsidR="00722372" w:rsidRPr="00B038A9" w:rsidRDefault="00887F59" w:rsidP="00B038A9">
      <w:pPr>
        <w:suppressAutoHyphens/>
        <w:snapToGrid w:val="0"/>
        <w:spacing w:before="120" w:after="120" w:line="276" w:lineRule="auto"/>
        <w:rPr>
          <w:rFonts w:ascii="Verdana" w:hAnsi="Verdana"/>
          <w:bCs/>
          <w:sz w:val="22"/>
          <w:szCs w:val="22"/>
        </w:rPr>
      </w:pPr>
      <w:r w:rsidRPr="00B038A9">
        <w:rPr>
          <w:rFonts w:ascii="Verdana" w:hAnsi="Verdana"/>
          <w:bCs/>
          <w:sz w:val="22"/>
          <w:szCs w:val="22"/>
        </w:rPr>
        <w:t>Małgorzata Fronia</w:t>
      </w:r>
    </w:p>
    <w:p w:rsidR="00722372" w:rsidRPr="00B038A9" w:rsidRDefault="00887F59" w:rsidP="00B038A9">
      <w:pPr>
        <w:suppressAutoHyphens/>
        <w:snapToGrid w:val="0"/>
        <w:spacing w:before="120" w:after="360" w:line="276" w:lineRule="auto"/>
        <w:rPr>
          <w:rFonts w:ascii="Verdana" w:hAnsi="Verdana"/>
          <w:bCs/>
          <w:sz w:val="22"/>
          <w:szCs w:val="22"/>
        </w:rPr>
      </w:pPr>
      <w:r w:rsidRPr="00B038A9">
        <w:rPr>
          <w:rFonts w:ascii="Verdana" w:hAnsi="Verdana"/>
          <w:bCs/>
          <w:sz w:val="22"/>
          <w:szCs w:val="22"/>
        </w:rPr>
        <w:t xml:space="preserve">Zastępca </w:t>
      </w:r>
      <w:r w:rsidR="00722372" w:rsidRPr="00B038A9">
        <w:rPr>
          <w:rFonts w:ascii="Verdana" w:hAnsi="Verdana"/>
          <w:bCs/>
          <w:sz w:val="22"/>
          <w:szCs w:val="22"/>
        </w:rPr>
        <w:t>Dyrektor</w:t>
      </w:r>
      <w:r w:rsidRPr="00B038A9">
        <w:rPr>
          <w:rFonts w:ascii="Verdana" w:hAnsi="Verdana"/>
          <w:bCs/>
          <w:sz w:val="22"/>
          <w:szCs w:val="22"/>
        </w:rPr>
        <w:t>a</w:t>
      </w:r>
      <w:r w:rsidR="00722372" w:rsidRPr="00B038A9">
        <w:rPr>
          <w:rFonts w:ascii="Verdana" w:hAnsi="Verdana"/>
          <w:bCs/>
          <w:sz w:val="22"/>
          <w:szCs w:val="22"/>
        </w:rPr>
        <w:t xml:space="preserve"> Wydziału Kontroli</w:t>
      </w:r>
    </w:p>
    <w:sectPr w:rsidR="00722372" w:rsidRPr="00B038A9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00C1" w:rsidRDefault="00C100C1">
      <w:r>
        <w:separator/>
      </w:r>
    </w:p>
  </w:endnote>
  <w:endnote w:type="continuationSeparator" w:id="0">
    <w:p w:rsidR="00C100C1" w:rsidRDefault="00C100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DF6C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DF6CB3" w:rsidRPr="004D6885">
      <w:rPr>
        <w:sz w:val="14"/>
        <w:szCs w:val="14"/>
      </w:rPr>
      <w:fldChar w:fldCharType="separate"/>
    </w:r>
    <w:r w:rsidR="00EA79BC">
      <w:rPr>
        <w:noProof/>
        <w:sz w:val="14"/>
        <w:szCs w:val="14"/>
      </w:rPr>
      <w:t>4</w:t>
    </w:r>
    <w:r w:rsidR="00DF6CB3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DF6CB3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DF6CB3" w:rsidRPr="004D6885">
      <w:rPr>
        <w:sz w:val="14"/>
        <w:szCs w:val="14"/>
      </w:rPr>
      <w:fldChar w:fldCharType="separate"/>
    </w:r>
    <w:r w:rsidR="00EA79BC">
      <w:rPr>
        <w:noProof/>
        <w:sz w:val="14"/>
        <w:szCs w:val="14"/>
      </w:rPr>
      <w:t>4</w:t>
    </w:r>
    <w:r w:rsidR="00DF6CB3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2A1D" w:rsidRDefault="00022A1D" w:rsidP="00F261E5">
    <w:pPr>
      <w:pStyle w:val="Stopka"/>
    </w:pPr>
  </w:p>
  <w:p w:rsidR="00190D4E" w:rsidRDefault="00722372" w:rsidP="00F261E5">
    <w:pPr>
      <w:pStyle w:val="Stopka"/>
    </w:pPr>
    <w:r>
      <w:rPr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00C1" w:rsidRDefault="00C100C1">
      <w:r>
        <w:separator/>
      </w:r>
    </w:p>
  </w:footnote>
  <w:footnote w:type="continuationSeparator" w:id="0">
    <w:p w:rsidR="00C100C1" w:rsidRDefault="00C100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DF6CB3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22372" w:rsidP="00A27F20">
    <w:pPr>
      <w:pStyle w:val="Stopka"/>
    </w:pPr>
    <w:r>
      <w:rPr>
        <w:noProof/>
      </w:rPr>
      <w:drawing>
        <wp:inline distT="0" distB="0" distL="0" distR="0">
          <wp:extent cx="2047875" cy="1819275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19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667519"/>
    <w:multiLevelType w:val="hybridMultilevel"/>
    <w:tmpl w:val="357AE718"/>
    <w:lvl w:ilvl="0" w:tplc="EFA89484">
      <w:start w:val="1"/>
      <w:numFmt w:val="decimal"/>
      <w:lvlText w:val="%1."/>
      <w:lvlJc w:val="left"/>
      <w:pPr>
        <w:ind w:left="794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0455621"/>
    <w:multiLevelType w:val="hybridMultilevel"/>
    <w:tmpl w:val="40AC8B18"/>
    <w:lvl w:ilvl="0" w:tplc="3A78926E">
      <w:start w:val="1"/>
      <w:numFmt w:val="upperRoman"/>
      <w:lvlText w:val="%1."/>
      <w:lvlJc w:val="left"/>
      <w:pPr>
        <w:tabs>
          <w:tab w:val="num" w:pos="1428"/>
        </w:tabs>
        <w:ind w:left="1068" w:hanging="360"/>
      </w:pPr>
      <w:rPr>
        <w:rFonts w:cs="Times New Roman" w:hint="default"/>
        <w:b w:val="0"/>
        <w:i w:val="0"/>
      </w:rPr>
    </w:lvl>
    <w:lvl w:ilvl="1" w:tplc="2F1CBD30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90ACA462">
      <w:start w:val="1"/>
      <w:numFmt w:val="decimal"/>
      <w:lvlText w:val="Ad %3."/>
      <w:lvlJc w:val="left"/>
      <w:pPr>
        <w:tabs>
          <w:tab w:val="num" w:pos="1004"/>
        </w:tabs>
        <w:ind w:left="644" w:hanging="360"/>
      </w:pPr>
      <w:rPr>
        <w:rFonts w:ascii="Verdana" w:hAnsi="Verdana" w:cs="Times New Roman" w:hint="default"/>
        <w:sz w:val="22"/>
        <w:szCs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1F606863"/>
    <w:multiLevelType w:val="hybridMultilevel"/>
    <w:tmpl w:val="F42E4C3A"/>
    <w:lvl w:ilvl="0" w:tplc="D87EFF4E">
      <w:start w:val="1"/>
      <w:numFmt w:val="lowerLetter"/>
      <w:lvlText w:val="Ad 1%1."/>
      <w:lvlJc w:val="left"/>
      <w:pPr>
        <w:ind w:left="720" w:hanging="360"/>
      </w:pPr>
      <w:rPr>
        <w:rFonts w:ascii="Verdana" w:hAnsi="Verdana" w:cs="Times New Roman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4F34926"/>
    <w:multiLevelType w:val="hybridMultilevel"/>
    <w:tmpl w:val="FCECB70E"/>
    <w:lvl w:ilvl="0" w:tplc="C71277FC">
      <w:start w:val="1"/>
      <w:numFmt w:val="upperRoman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2C07534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strike w:val="0"/>
        <w:dstrike w:val="0"/>
        <w:outline w:val="0"/>
        <w:shadow w:val="0"/>
        <w:emboss w:val="0"/>
        <w:imprint w:val="0"/>
        <w:color w:val="auto"/>
        <w:sz w:val="18"/>
        <w:u w:val="none"/>
        <w:effect w:val="no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2F7E2326"/>
    <w:multiLevelType w:val="hybridMultilevel"/>
    <w:tmpl w:val="B4CED2DE"/>
    <w:lvl w:ilvl="0" w:tplc="6960EE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A3D6AC1"/>
    <w:multiLevelType w:val="hybridMultilevel"/>
    <w:tmpl w:val="1B9A571A"/>
    <w:lvl w:ilvl="0" w:tplc="6C92B420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EB1838"/>
    <w:multiLevelType w:val="hybridMultilevel"/>
    <w:tmpl w:val="CF7A1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600208D1"/>
    <w:multiLevelType w:val="hybridMultilevel"/>
    <w:tmpl w:val="D70440A2"/>
    <w:lvl w:ilvl="0" w:tplc="E6A0172A">
      <w:start w:val="2"/>
      <w:numFmt w:val="decimal"/>
      <w:lvlText w:val="Ad. %1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0AB2F4D"/>
    <w:multiLevelType w:val="hybridMultilevel"/>
    <w:tmpl w:val="7F9AA168"/>
    <w:lvl w:ilvl="0" w:tplc="EF1A377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22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5"/>
  </w:num>
  <w:num w:numId="16">
    <w:abstractNumId w:val="27"/>
  </w:num>
  <w:num w:numId="17">
    <w:abstractNumId w:val="29"/>
  </w:num>
  <w:num w:numId="18">
    <w:abstractNumId w:val="26"/>
  </w:num>
  <w:num w:numId="19">
    <w:abstractNumId w:val="33"/>
  </w:num>
  <w:num w:numId="20">
    <w:abstractNumId w:val="10"/>
  </w:num>
  <w:num w:numId="21">
    <w:abstractNumId w:val="31"/>
  </w:num>
  <w:num w:numId="22">
    <w:abstractNumId w:val="12"/>
  </w:num>
  <w:num w:numId="23">
    <w:abstractNumId w:val="34"/>
  </w:num>
  <w:num w:numId="24">
    <w:abstractNumId w:val="21"/>
  </w:num>
  <w:num w:numId="25">
    <w:abstractNumId w:val="23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25"/>
  </w:num>
  <w:num w:numId="29">
    <w:abstractNumId w:val="20"/>
  </w:num>
  <w:num w:numId="30">
    <w:abstractNumId w:val="28"/>
  </w:num>
  <w:num w:numId="31">
    <w:abstractNumId w:val="35"/>
  </w:num>
  <w:num w:numId="32">
    <w:abstractNumId w:val="19"/>
  </w:num>
  <w:num w:numId="33">
    <w:abstractNumId w:val="32"/>
  </w:num>
  <w:num w:numId="34">
    <w:abstractNumId w:val="30"/>
  </w:num>
  <w:num w:numId="35">
    <w:abstractNumId w:val="16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autoHyphenation/>
  <w:hyphenationZone w:val="425"/>
  <w:noPunctuationKerning/>
  <w:characterSpacingControl w:val="doNotCompress"/>
  <w:hdrShapeDefaults>
    <o:shapedefaults v:ext="edit" spidmax="2355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34465B"/>
    <w:rsid w:val="000049D9"/>
    <w:rsid w:val="00022A1D"/>
    <w:rsid w:val="000568CC"/>
    <w:rsid w:val="000825F9"/>
    <w:rsid w:val="00097AEF"/>
    <w:rsid w:val="000C653F"/>
    <w:rsid w:val="000C744E"/>
    <w:rsid w:val="000E2359"/>
    <w:rsid w:val="00143A44"/>
    <w:rsid w:val="00180DF6"/>
    <w:rsid w:val="00186B3E"/>
    <w:rsid w:val="00190D4E"/>
    <w:rsid w:val="002018DC"/>
    <w:rsid w:val="00203734"/>
    <w:rsid w:val="00241EB7"/>
    <w:rsid w:val="00256655"/>
    <w:rsid w:val="002654C8"/>
    <w:rsid w:val="00277701"/>
    <w:rsid w:val="002814F7"/>
    <w:rsid w:val="002853C6"/>
    <w:rsid w:val="002970A6"/>
    <w:rsid w:val="002B6140"/>
    <w:rsid w:val="002B7EEC"/>
    <w:rsid w:val="002D67D8"/>
    <w:rsid w:val="002F292D"/>
    <w:rsid w:val="002F445D"/>
    <w:rsid w:val="0032025E"/>
    <w:rsid w:val="00323052"/>
    <w:rsid w:val="00331E60"/>
    <w:rsid w:val="0034465B"/>
    <w:rsid w:val="00345256"/>
    <w:rsid w:val="003854FD"/>
    <w:rsid w:val="00392C8B"/>
    <w:rsid w:val="003B0F52"/>
    <w:rsid w:val="003B4793"/>
    <w:rsid w:val="003D7DFA"/>
    <w:rsid w:val="003E5063"/>
    <w:rsid w:val="003F20D6"/>
    <w:rsid w:val="0040017D"/>
    <w:rsid w:val="00410A92"/>
    <w:rsid w:val="004508B6"/>
    <w:rsid w:val="00457491"/>
    <w:rsid w:val="00476291"/>
    <w:rsid w:val="00496FB7"/>
    <w:rsid w:val="004A21ED"/>
    <w:rsid w:val="004A6879"/>
    <w:rsid w:val="004D6885"/>
    <w:rsid w:val="004E5C8D"/>
    <w:rsid w:val="0052572B"/>
    <w:rsid w:val="00540D73"/>
    <w:rsid w:val="005A3893"/>
    <w:rsid w:val="005A4FF1"/>
    <w:rsid w:val="005B71F2"/>
    <w:rsid w:val="005C5E14"/>
    <w:rsid w:val="005D18D1"/>
    <w:rsid w:val="0060130A"/>
    <w:rsid w:val="00627135"/>
    <w:rsid w:val="0063337A"/>
    <w:rsid w:val="006A59A6"/>
    <w:rsid w:val="006B3F3E"/>
    <w:rsid w:val="006E16BD"/>
    <w:rsid w:val="006E1D59"/>
    <w:rsid w:val="006F70B4"/>
    <w:rsid w:val="00701FA2"/>
    <w:rsid w:val="00716AEC"/>
    <w:rsid w:val="00722372"/>
    <w:rsid w:val="00730C63"/>
    <w:rsid w:val="00751955"/>
    <w:rsid w:val="00767A08"/>
    <w:rsid w:val="007878BA"/>
    <w:rsid w:val="00797419"/>
    <w:rsid w:val="007D3FF5"/>
    <w:rsid w:val="007E7508"/>
    <w:rsid w:val="007F1692"/>
    <w:rsid w:val="007F1B42"/>
    <w:rsid w:val="007F2789"/>
    <w:rsid w:val="00814071"/>
    <w:rsid w:val="00821C49"/>
    <w:rsid w:val="0088160D"/>
    <w:rsid w:val="00886BBE"/>
    <w:rsid w:val="00887F59"/>
    <w:rsid w:val="008955F9"/>
    <w:rsid w:val="008963E0"/>
    <w:rsid w:val="008A00E4"/>
    <w:rsid w:val="008A40C4"/>
    <w:rsid w:val="008F7D65"/>
    <w:rsid w:val="00916B2A"/>
    <w:rsid w:val="00922B9F"/>
    <w:rsid w:val="00944243"/>
    <w:rsid w:val="0096490C"/>
    <w:rsid w:val="009765D0"/>
    <w:rsid w:val="00984F47"/>
    <w:rsid w:val="00A005FB"/>
    <w:rsid w:val="00A04E3A"/>
    <w:rsid w:val="00A27F20"/>
    <w:rsid w:val="00A816F2"/>
    <w:rsid w:val="00A86D58"/>
    <w:rsid w:val="00AB56BE"/>
    <w:rsid w:val="00AB60B5"/>
    <w:rsid w:val="00AF094C"/>
    <w:rsid w:val="00B02AD0"/>
    <w:rsid w:val="00B038A9"/>
    <w:rsid w:val="00B14A5E"/>
    <w:rsid w:val="00B73AF4"/>
    <w:rsid w:val="00B81B31"/>
    <w:rsid w:val="00B906E7"/>
    <w:rsid w:val="00BA2699"/>
    <w:rsid w:val="00BB389F"/>
    <w:rsid w:val="00BD035E"/>
    <w:rsid w:val="00BD5CC3"/>
    <w:rsid w:val="00BE2F8B"/>
    <w:rsid w:val="00BE55DF"/>
    <w:rsid w:val="00C01F45"/>
    <w:rsid w:val="00C100C1"/>
    <w:rsid w:val="00C2127D"/>
    <w:rsid w:val="00C31A87"/>
    <w:rsid w:val="00C4274A"/>
    <w:rsid w:val="00C53C41"/>
    <w:rsid w:val="00C93054"/>
    <w:rsid w:val="00CA563F"/>
    <w:rsid w:val="00CB3B21"/>
    <w:rsid w:val="00CB45F2"/>
    <w:rsid w:val="00CC1016"/>
    <w:rsid w:val="00CD26BE"/>
    <w:rsid w:val="00CD4AC9"/>
    <w:rsid w:val="00D05152"/>
    <w:rsid w:val="00D13459"/>
    <w:rsid w:val="00D23966"/>
    <w:rsid w:val="00D33992"/>
    <w:rsid w:val="00D35A1A"/>
    <w:rsid w:val="00D627A1"/>
    <w:rsid w:val="00D81AFC"/>
    <w:rsid w:val="00D8547D"/>
    <w:rsid w:val="00DB4778"/>
    <w:rsid w:val="00DB725D"/>
    <w:rsid w:val="00DC191D"/>
    <w:rsid w:val="00DF6CB3"/>
    <w:rsid w:val="00E13808"/>
    <w:rsid w:val="00E25E6A"/>
    <w:rsid w:val="00E35A19"/>
    <w:rsid w:val="00E52576"/>
    <w:rsid w:val="00E622D0"/>
    <w:rsid w:val="00EA79BC"/>
    <w:rsid w:val="00ED3E79"/>
    <w:rsid w:val="00F1603F"/>
    <w:rsid w:val="00F222E4"/>
    <w:rsid w:val="00F261E5"/>
    <w:rsid w:val="00F40755"/>
    <w:rsid w:val="00F426EA"/>
    <w:rsid w:val="00F8165E"/>
    <w:rsid w:val="00FA5C31"/>
    <w:rsid w:val="00FB2F82"/>
    <w:rsid w:val="00FB68B6"/>
    <w:rsid w:val="00FB7E24"/>
    <w:rsid w:val="00FC7B69"/>
    <w:rsid w:val="00FD177D"/>
    <w:rsid w:val="00FD3125"/>
    <w:rsid w:val="00FE05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51955"/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41EB7"/>
    <w:pPr>
      <w:keepNext/>
      <w:outlineLvl w:val="1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basedOn w:val="Domylnaczcionkaakapitu"/>
    <w:link w:val="Nagwek"/>
    <w:locked/>
    <w:rsid w:val="005B71F2"/>
    <w:rPr>
      <w:sz w:val="24"/>
      <w:szCs w:val="24"/>
    </w:rPr>
  </w:style>
  <w:style w:type="paragraph" w:styleId="Bezodstpw">
    <w:name w:val="No Spacing"/>
    <w:qFormat/>
    <w:rsid w:val="005B71F2"/>
    <w:rPr>
      <w:sz w:val="24"/>
      <w:szCs w:val="24"/>
    </w:rPr>
  </w:style>
  <w:style w:type="paragraph" w:styleId="Akapitzlist">
    <w:name w:val="List Paragraph"/>
    <w:basedOn w:val="Normalny"/>
    <w:qFormat/>
    <w:rsid w:val="005B71F2"/>
    <w:pPr>
      <w:ind w:left="708"/>
    </w:pPr>
  </w:style>
  <w:style w:type="character" w:styleId="Hipercze">
    <w:name w:val="Hyperlink"/>
    <w:basedOn w:val="Domylnaczcionkaakapitu"/>
    <w:uiPriority w:val="99"/>
    <w:unhideWhenUsed/>
    <w:rsid w:val="0032025E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241EB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241EB7"/>
    <w:rPr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41EB7"/>
    <w:rPr>
      <w:b/>
    </w:rPr>
  </w:style>
  <w:style w:type="paragraph" w:customStyle="1" w:styleId="Nagwektabeli">
    <w:name w:val="Nagłówek tabeli"/>
    <w:basedOn w:val="Normalny"/>
    <w:rsid w:val="00241EB7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readonlytext">
    <w:name w:val="readonly_text"/>
    <w:basedOn w:val="Domylnaczcionkaakapitu"/>
    <w:rsid w:val="00B038A9"/>
  </w:style>
  <w:style w:type="character" w:customStyle="1" w:styleId="text-justify">
    <w:name w:val="text-justify"/>
    <w:basedOn w:val="Domylnaczcionkaakapitu"/>
    <w:rsid w:val="00B038A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35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999</Words>
  <Characters>6000</Characters>
  <Application>Microsoft Office Word</Application>
  <DocSecurity>0</DocSecurity>
  <Lines>50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6986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umolle01</cp:lastModifiedBy>
  <cp:revision>2</cp:revision>
  <cp:lastPrinted>2022-01-20T12:19:00Z</cp:lastPrinted>
  <dcterms:created xsi:type="dcterms:W3CDTF">2022-05-16T07:40:00Z</dcterms:created>
  <dcterms:modified xsi:type="dcterms:W3CDTF">2022-05-16T07:40:00Z</dcterms:modified>
</cp:coreProperties>
</file>