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77" w:rsidRPr="00425727" w:rsidRDefault="004D1D77" w:rsidP="00425727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Verdana" w:hAnsi="Verdana"/>
          <w:sz w:val="22"/>
          <w:szCs w:val="22"/>
        </w:rPr>
      </w:pPr>
      <w:r w:rsidRPr="00425727">
        <w:rPr>
          <w:rFonts w:ascii="Verdana" w:hAnsi="Verdana"/>
          <w:sz w:val="22"/>
          <w:szCs w:val="22"/>
        </w:rPr>
        <w:t>″</w:t>
      </w:r>
      <w:r w:rsidR="00425727">
        <w:rPr>
          <w:rFonts w:ascii="Verdana" w:hAnsi="Verdana"/>
          <w:sz w:val="22"/>
          <w:szCs w:val="22"/>
        </w:rPr>
        <w:t>SPEED CAR”</w:t>
      </w:r>
    </w:p>
    <w:p w:rsidR="004D1D77" w:rsidRPr="00425727" w:rsidRDefault="004D1D77" w:rsidP="00425727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Verdana" w:hAnsi="Verdana"/>
          <w:sz w:val="22"/>
          <w:szCs w:val="22"/>
        </w:rPr>
      </w:pPr>
      <w:r w:rsidRPr="00425727">
        <w:rPr>
          <w:rFonts w:ascii="Verdana" w:hAnsi="Verdana"/>
          <w:sz w:val="22"/>
          <w:szCs w:val="22"/>
        </w:rPr>
        <w:t>SPÓŁKA Z OGRANICZONĄ ODPOWIEDZIALNOŚCIĄ</w:t>
      </w:r>
    </w:p>
    <w:p w:rsidR="004D1D77" w:rsidRPr="00425727" w:rsidRDefault="004D1D77" w:rsidP="00425727">
      <w:pPr>
        <w:pStyle w:val="Nagwek"/>
        <w:tabs>
          <w:tab w:val="clear" w:pos="4536"/>
          <w:tab w:val="clear" w:pos="9072"/>
        </w:tabs>
        <w:spacing w:before="120" w:line="276" w:lineRule="auto"/>
        <w:jc w:val="both"/>
        <w:rPr>
          <w:rFonts w:ascii="Verdana" w:hAnsi="Verdana"/>
          <w:sz w:val="22"/>
          <w:szCs w:val="22"/>
        </w:rPr>
      </w:pPr>
      <w:r w:rsidRPr="00425727">
        <w:rPr>
          <w:rFonts w:ascii="Verdana" w:hAnsi="Verdana"/>
          <w:sz w:val="22"/>
          <w:szCs w:val="22"/>
        </w:rPr>
        <w:t>Al. Lotników Polskich nr 134</w:t>
      </w:r>
    </w:p>
    <w:p w:rsidR="004D1D77" w:rsidRPr="00425727" w:rsidRDefault="004D1D77" w:rsidP="00425727">
      <w:pPr>
        <w:pStyle w:val="Nagwek"/>
        <w:tabs>
          <w:tab w:val="clear" w:pos="4536"/>
          <w:tab w:val="clear" w:pos="9072"/>
        </w:tabs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425727">
        <w:rPr>
          <w:rFonts w:ascii="Verdana" w:hAnsi="Verdana"/>
          <w:sz w:val="22"/>
          <w:szCs w:val="22"/>
        </w:rPr>
        <w:t xml:space="preserve">21-040 Świdnik </w:t>
      </w:r>
    </w:p>
    <w:p w:rsidR="004D1D77" w:rsidRPr="00425727" w:rsidRDefault="004D1D77" w:rsidP="00425727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Verdana" w:hAnsi="Verdana"/>
          <w:sz w:val="22"/>
          <w:szCs w:val="22"/>
        </w:rPr>
      </w:pPr>
      <w:r w:rsidRPr="00425727">
        <w:rPr>
          <w:rFonts w:ascii="Verdana" w:hAnsi="Verdana"/>
          <w:sz w:val="22"/>
          <w:szCs w:val="22"/>
        </w:rPr>
        <w:t>WKN-KSO.5421.2.16.2020</w:t>
      </w:r>
    </w:p>
    <w:p w:rsidR="004D1D77" w:rsidRPr="00425727" w:rsidRDefault="004D1D77" w:rsidP="00425727">
      <w:pPr>
        <w:pStyle w:val="07Datapisma"/>
        <w:spacing w:before="0" w:line="276" w:lineRule="auto"/>
        <w:ind w:right="-11"/>
        <w:jc w:val="both"/>
        <w:rPr>
          <w:sz w:val="22"/>
          <w:szCs w:val="22"/>
        </w:rPr>
      </w:pPr>
      <w:r w:rsidRPr="00425727">
        <w:rPr>
          <w:sz w:val="22"/>
          <w:szCs w:val="22"/>
        </w:rPr>
        <w:t>00130364/2020/W</w:t>
      </w:r>
    </w:p>
    <w:p w:rsidR="004D1D77" w:rsidRPr="00425727" w:rsidRDefault="004D1D77" w:rsidP="00425727">
      <w:pPr>
        <w:pStyle w:val="07Datapisma"/>
        <w:spacing w:before="240" w:line="276" w:lineRule="auto"/>
        <w:ind w:right="-11"/>
        <w:jc w:val="both"/>
        <w:rPr>
          <w:sz w:val="22"/>
          <w:szCs w:val="22"/>
        </w:rPr>
      </w:pPr>
      <w:r w:rsidRPr="00425727">
        <w:rPr>
          <w:sz w:val="22"/>
          <w:szCs w:val="22"/>
        </w:rPr>
        <w:t>Wrocław, dnia 26 października 2020 r.</w:t>
      </w:r>
    </w:p>
    <w:p w:rsidR="004D1D77" w:rsidRPr="00425727" w:rsidRDefault="004D1D77" w:rsidP="00425727">
      <w:pPr>
        <w:pStyle w:val="Bezodstpw"/>
        <w:spacing w:before="240" w:after="240" w:line="276" w:lineRule="auto"/>
        <w:jc w:val="both"/>
        <w:rPr>
          <w:rFonts w:ascii="Verdana" w:hAnsi="Verdana"/>
          <w:sz w:val="22"/>
          <w:szCs w:val="22"/>
        </w:rPr>
      </w:pPr>
      <w:r w:rsidRPr="00425727">
        <w:rPr>
          <w:rFonts w:ascii="Verdana" w:hAnsi="Verdana"/>
          <w:sz w:val="22"/>
          <w:szCs w:val="22"/>
        </w:rPr>
        <w:t>ZALECENIA POKONTROLNE</w:t>
      </w:r>
    </w:p>
    <w:p w:rsidR="004D1D77" w:rsidRPr="00425727" w:rsidRDefault="004D1D77" w:rsidP="00425727">
      <w:pPr>
        <w:pStyle w:val="Nagwek"/>
        <w:tabs>
          <w:tab w:val="clear" w:pos="4536"/>
          <w:tab w:val="clear" w:pos="9072"/>
        </w:tabs>
        <w:suppressAutoHyphens/>
        <w:spacing w:line="276" w:lineRule="auto"/>
        <w:jc w:val="both"/>
        <w:rPr>
          <w:rFonts w:ascii="Verdana" w:hAnsi="Verdana"/>
          <w:sz w:val="22"/>
          <w:szCs w:val="22"/>
        </w:rPr>
      </w:pPr>
      <w:r w:rsidRPr="00425727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425727">
        <w:rPr>
          <w:rFonts w:ascii="Verdana" w:hAnsi="Verdana"/>
          <w:sz w:val="22"/>
          <w:szCs w:val="22"/>
        </w:rPr>
        <w:t>pkt</w:t>
      </w:r>
      <w:proofErr w:type="spellEnd"/>
      <w:r w:rsidRPr="00425727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425727">
        <w:rPr>
          <w:rFonts w:ascii="Verdana" w:hAnsi="Verdana"/>
          <w:sz w:val="22"/>
          <w:szCs w:val="22"/>
        </w:rPr>
        <w:t>t.j</w:t>
      </w:r>
      <w:proofErr w:type="spellEnd"/>
      <w:r w:rsidRPr="00425727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425727">
        <w:rPr>
          <w:rFonts w:ascii="Verdana" w:hAnsi="Verdana"/>
          <w:sz w:val="22"/>
          <w:szCs w:val="22"/>
        </w:rPr>
        <w:t>późn</w:t>
      </w:r>
      <w:proofErr w:type="spellEnd"/>
      <w:r w:rsidRPr="00425727">
        <w:rPr>
          <w:rFonts w:ascii="Verdana" w:hAnsi="Verdana"/>
          <w:sz w:val="22"/>
          <w:szCs w:val="22"/>
        </w:rPr>
        <w:t>. zm. – zwanej dalej ustawą).</w:t>
      </w:r>
    </w:p>
    <w:p w:rsidR="004D1D77" w:rsidRPr="00425727" w:rsidRDefault="004D1D77" w:rsidP="00425727">
      <w:pPr>
        <w:pStyle w:val="Nagwek"/>
        <w:tabs>
          <w:tab w:val="clear" w:pos="4536"/>
          <w:tab w:val="clear" w:pos="9072"/>
        </w:tabs>
        <w:suppressAutoHyphens/>
        <w:spacing w:before="240" w:line="276" w:lineRule="auto"/>
        <w:jc w:val="both"/>
        <w:rPr>
          <w:rFonts w:ascii="Verdana" w:hAnsi="Verdana"/>
          <w:sz w:val="22"/>
          <w:szCs w:val="22"/>
        </w:rPr>
      </w:pPr>
      <w:r w:rsidRPr="00425727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425727">
        <w:rPr>
          <w:rFonts w:ascii="Verdana" w:hAnsi="Verdana"/>
          <w:sz w:val="22"/>
          <w:szCs w:val="22"/>
        </w:rPr>
        <w:t>pkt</w:t>
      </w:r>
      <w:proofErr w:type="spellEnd"/>
      <w:r w:rsidRPr="00425727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″SPEED CAR” SPÓŁKA Z OGRANICZONĄ ODPOWIEDZIALNOŚCIĄ, wpisanego do rejestru działalności regulowanej prowadzonego przez Prezydenta Wrocławia pod nr ewidencyjnym DW/082/P, ze wskazanym adresem wykonywania działalności: ul. Obornicka nr 66, 51-114 Wrocław.</w:t>
      </w:r>
    </w:p>
    <w:p w:rsidR="004D1D77" w:rsidRPr="00425727" w:rsidRDefault="004D1D77" w:rsidP="00425727">
      <w:pPr>
        <w:suppressAutoHyphens/>
        <w:spacing w:before="240" w:line="276" w:lineRule="auto"/>
        <w:ind w:right="-79"/>
        <w:jc w:val="both"/>
        <w:rPr>
          <w:rFonts w:ascii="Verdana" w:hAnsi="Verdana"/>
          <w:sz w:val="22"/>
          <w:szCs w:val="22"/>
        </w:rPr>
      </w:pPr>
      <w:r w:rsidRPr="00425727">
        <w:rPr>
          <w:rFonts w:ascii="Verdana" w:hAnsi="Verdana"/>
          <w:sz w:val="22"/>
          <w:szCs w:val="22"/>
        </w:rPr>
        <w:t>Zakresem kontroli objęto:</w:t>
      </w:r>
    </w:p>
    <w:p w:rsidR="004D1D77" w:rsidRPr="00425727" w:rsidRDefault="004D1D77" w:rsidP="00425727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jc w:val="both"/>
        <w:rPr>
          <w:rFonts w:ascii="Verdana" w:hAnsi="Verdana"/>
          <w:sz w:val="22"/>
          <w:szCs w:val="22"/>
        </w:rPr>
      </w:pPr>
      <w:r w:rsidRPr="0042572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4D1D77" w:rsidRPr="00425727" w:rsidRDefault="004D1D77" w:rsidP="00425727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jc w:val="both"/>
        <w:rPr>
          <w:rFonts w:ascii="Verdana" w:hAnsi="Verdana"/>
          <w:sz w:val="22"/>
          <w:szCs w:val="22"/>
        </w:rPr>
      </w:pPr>
      <w:r w:rsidRPr="0042572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4D1D77" w:rsidRPr="00425727" w:rsidRDefault="004D1D77" w:rsidP="00425727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jc w:val="both"/>
        <w:rPr>
          <w:rFonts w:ascii="Verdana" w:hAnsi="Verdana"/>
          <w:sz w:val="22"/>
          <w:szCs w:val="22"/>
        </w:rPr>
      </w:pPr>
      <w:r w:rsidRPr="00425727">
        <w:rPr>
          <w:rFonts w:ascii="Verdana" w:hAnsi="Verdana"/>
          <w:sz w:val="22"/>
          <w:szCs w:val="22"/>
        </w:rPr>
        <w:t>Sprawdzenie prawidłowości prowadzenia dokumentacji.</w:t>
      </w:r>
    </w:p>
    <w:p w:rsidR="004D1D77" w:rsidRPr="00425727" w:rsidRDefault="004D1D77" w:rsidP="00425727">
      <w:pPr>
        <w:pStyle w:val="Nagwek"/>
        <w:tabs>
          <w:tab w:val="clear" w:pos="4536"/>
          <w:tab w:val="clear" w:pos="9072"/>
        </w:tabs>
        <w:suppressAutoHyphens/>
        <w:spacing w:before="240" w:line="276" w:lineRule="auto"/>
        <w:jc w:val="both"/>
        <w:rPr>
          <w:rFonts w:ascii="Verdana" w:hAnsi="Verdana"/>
          <w:sz w:val="22"/>
          <w:szCs w:val="22"/>
        </w:rPr>
      </w:pPr>
      <w:r w:rsidRPr="00425727">
        <w:rPr>
          <w:rFonts w:ascii="Verdana" w:hAnsi="Verdana"/>
          <w:sz w:val="22"/>
          <w:szCs w:val="22"/>
        </w:rPr>
        <w:t>Szczegółowe ustalenia kontroli przedstawiono w protokole nr WKN-KSO.5421.2.16.2020 z dnia 7 października 2020 r.,</w:t>
      </w:r>
      <w:r w:rsidR="00E76E62" w:rsidRPr="00425727">
        <w:rPr>
          <w:rFonts w:ascii="Verdana" w:hAnsi="Verdana"/>
          <w:sz w:val="22"/>
          <w:szCs w:val="22"/>
        </w:rPr>
        <w:t xml:space="preserve"> </w:t>
      </w:r>
      <w:r w:rsidRPr="00425727">
        <w:rPr>
          <w:rFonts w:ascii="Verdana" w:hAnsi="Verdana"/>
          <w:sz w:val="22"/>
          <w:szCs w:val="22"/>
        </w:rPr>
        <w:t>do którego przedsiębiorca nie wniósł zastrzeżeń.</w:t>
      </w:r>
    </w:p>
    <w:p w:rsidR="004D1D77" w:rsidRPr="00425727" w:rsidRDefault="004D1D77" w:rsidP="00425727">
      <w:pPr>
        <w:pStyle w:val="Nagwek"/>
        <w:tabs>
          <w:tab w:val="clear" w:pos="4536"/>
          <w:tab w:val="clear" w:pos="9072"/>
        </w:tabs>
        <w:suppressAutoHyphens/>
        <w:spacing w:line="276" w:lineRule="auto"/>
        <w:jc w:val="both"/>
        <w:rPr>
          <w:rFonts w:ascii="Verdana" w:hAnsi="Verdana"/>
          <w:sz w:val="22"/>
          <w:szCs w:val="22"/>
        </w:rPr>
      </w:pPr>
      <w:r w:rsidRPr="00425727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4D1D77" w:rsidRPr="00425727" w:rsidRDefault="004D1D77" w:rsidP="00425727">
      <w:pPr>
        <w:numPr>
          <w:ilvl w:val="0"/>
          <w:numId w:val="29"/>
        </w:numPr>
        <w:suppressAutoHyphens/>
        <w:spacing w:line="276" w:lineRule="auto"/>
        <w:ind w:left="426" w:hanging="412"/>
        <w:jc w:val="both"/>
        <w:rPr>
          <w:rFonts w:ascii="Verdana" w:hAnsi="Verdana"/>
          <w:sz w:val="22"/>
          <w:szCs w:val="22"/>
        </w:rPr>
      </w:pPr>
      <w:r w:rsidRPr="00425727">
        <w:rPr>
          <w:rFonts w:ascii="Verdana" w:hAnsi="Verdana"/>
          <w:sz w:val="22"/>
          <w:szCs w:val="22"/>
        </w:rPr>
        <w:t>Nie stwierdzono nieprawidłowośc</w:t>
      </w:r>
      <w:r w:rsidR="00E76E62" w:rsidRPr="00425727">
        <w:rPr>
          <w:rFonts w:ascii="Verdana" w:hAnsi="Verdana"/>
          <w:sz w:val="22"/>
          <w:szCs w:val="22"/>
        </w:rPr>
        <w:t xml:space="preserve">i w zakresie zgodności stacji z </w:t>
      </w:r>
      <w:r w:rsidRPr="00425727">
        <w:rPr>
          <w:rFonts w:ascii="Verdana" w:hAnsi="Verdana"/>
          <w:sz w:val="22"/>
          <w:szCs w:val="22"/>
        </w:rPr>
        <w:t>wymaganiami, o których mowa w art. 83 ust. 3 ustawy.</w:t>
      </w:r>
    </w:p>
    <w:p w:rsidR="004D1D77" w:rsidRPr="00425727" w:rsidRDefault="004D1D77" w:rsidP="00425727">
      <w:pPr>
        <w:numPr>
          <w:ilvl w:val="0"/>
          <w:numId w:val="29"/>
        </w:numPr>
        <w:suppressAutoHyphens/>
        <w:spacing w:line="276" w:lineRule="auto"/>
        <w:ind w:left="426" w:hanging="412"/>
        <w:jc w:val="both"/>
        <w:rPr>
          <w:rFonts w:ascii="Verdana" w:hAnsi="Verdana"/>
          <w:sz w:val="22"/>
          <w:szCs w:val="22"/>
        </w:rPr>
      </w:pPr>
      <w:r w:rsidRPr="00425727">
        <w:rPr>
          <w:rFonts w:ascii="Verdana" w:hAnsi="Verdana"/>
          <w:sz w:val="22"/>
          <w:szCs w:val="22"/>
        </w:rPr>
        <w:lastRenderedPageBreak/>
        <w:t>Nie stwierdzono nieprawidłowości w zakresie wykonywania badania technicznego pojazdu.</w:t>
      </w:r>
    </w:p>
    <w:p w:rsidR="004D1D77" w:rsidRPr="00425727" w:rsidRDefault="004D1D77" w:rsidP="00425727">
      <w:pPr>
        <w:numPr>
          <w:ilvl w:val="0"/>
          <w:numId w:val="29"/>
        </w:numPr>
        <w:suppressAutoHyphens/>
        <w:spacing w:line="276" w:lineRule="auto"/>
        <w:ind w:left="426" w:hanging="412"/>
        <w:jc w:val="both"/>
        <w:rPr>
          <w:rFonts w:ascii="Verdana" w:hAnsi="Verdana"/>
          <w:sz w:val="22"/>
          <w:szCs w:val="22"/>
        </w:rPr>
      </w:pPr>
      <w:r w:rsidRPr="00425727">
        <w:rPr>
          <w:rFonts w:ascii="Verdana" w:hAnsi="Verdana"/>
          <w:sz w:val="22"/>
          <w:szCs w:val="22"/>
        </w:rPr>
        <w:t xml:space="preserve">Stwierdzono nieprawidłowości w zakresie prowadzenia wymaganej dokumentacji: </w:t>
      </w:r>
    </w:p>
    <w:p w:rsidR="004D1D77" w:rsidRPr="00425727" w:rsidRDefault="004D1D77" w:rsidP="00425727">
      <w:pPr>
        <w:pStyle w:val="Nagwektabeli"/>
        <w:numPr>
          <w:ilvl w:val="0"/>
          <w:numId w:val="36"/>
        </w:numPr>
        <w:suppressLineNumbers w:val="0"/>
        <w:spacing w:before="240" w:line="276" w:lineRule="auto"/>
        <w:ind w:left="425" w:hanging="425"/>
        <w:jc w:val="both"/>
        <w:rPr>
          <w:b w:val="0"/>
          <w:sz w:val="22"/>
          <w:szCs w:val="22"/>
        </w:rPr>
      </w:pPr>
      <w:r w:rsidRPr="00425727">
        <w:rPr>
          <w:b w:val="0"/>
          <w:sz w:val="22"/>
          <w:szCs w:val="22"/>
        </w:rPr>
        <w:t>W rejestrze badań technicznych pojazdów pod pozycją o nr 03278/DW/082/P/2019,w zaświadczeniu o przeprowadzonym badaniu technicznym pojazdu o tym samym numerze potwierdzono przeprowadzenie badania pojazdu, zgodnie z § 6 ust. 6 rozporządzenia Ministra Transportu, Budownictwa i Gospodarki Morskiej z dnia 26 czerwca 2012 r. w sprawie zakresu</w:t>
      </w:r>
      <w:r w:rsidR="00E76E62" w:rsidRPr="00425727">
        <w:rPr>
          <w:b w:val="0"/>
          <w:sz w:val="22"/>
          <w:szCs w:val="22"/>
        </w:rPr>
        <w:t xml:space="preserve"> </w:t>
      </w:r>
      <w:r w:rsidRPr="00425727">
        <w:rPr>
          <w:b w:val="0"/>
          <w:sz w:val="22"/>
          <w:szCs w:val="22"/>
        </w:rPr>
        <w:t>i sposobu przeprowadzania badań technicznych pojazdów oraz wzorów dokumentów stosowanych przy tych badaniach (</w:t>
      </w:r>
      <w:proofErr w:type="spellStart"/>
      <w:r w:rsidRPr="00425727">
        <w:rPr>
          <w:b w:val="0"/>
          <w:sz w:val="22"/>
          <w:szCs w:val="22"/>
        </w:rPr>
        <w:t>t.j</w:t>
      </w:r>
      <w:proofErr w:type="spellEnd"/>
      <w:r w:rsidRPr="00425727">
        <w:rPr>
          <w:b w:val="0"/>
          <w:sz w:val="22"/>
          <w:szCs w:val="22"/>
        </w:rPr>
        <w:t xml:space="preserve">. Dz. U. z 2015 r. poz. 776 z </w:t>
      </w:r>
      <w:proofErr w:type="spellStart"/>
      <w:r w:rsidRPr="00425727">
        <w:rPr>
          <w:b w:val="0"/>
          <w:sz w:val="22"/>
          <w:szCs w:val="22"/>
        </w:rPr>
        <w:t>późn</w:t>
      </w:r>
      <w:proofErr w:type="spellEnd"/>
      <w:r w:rsidRPr="00425727">
        <w:rPr>
          <w:b w:val="0"/>
          <w:sz w:val="22"/>
          <w:szCs w:val="22"/>
        </w:rPr>
        <w:t xml:space="preserve">. zm. – zwane dalej rozporządzeniem </w:t>
      </w:r>
      <w:proofErr w:type="spellStart"/>
      <w:r w:rsidRPr="00425727">
        <w:rPr>
          <w:b w:val="0"/>
          <w:sz w:val="22"/>
          <w:szCs w:val="22"/>
        </w:rPr>
        <w:t>MTBiG</w:t>
      </w:r>
      <w:proofErr w:type="spellEnd"/>
      <w:r w:rsidRPr="00425727">
        <w:rPr>
          <w:b w:val="0"/>
          <w:sz w:val="22"/>
          <w:szCs w:val="22"/>
        </w:rPr>
        <w:t>), polegającego na ponownym sprawdzeniu zespołów i układów, w których stwierdzono usterki istotne w badaniu 03164/DW/082/P/2019 zakresie sprawności</w:t>
      </w:r>
      <w:r w:rsidR="00E76E62" w:rsidRPr="00425727">
        <w:rPr>
          <w:b w:val="0"/>
          <w:sz w:val="22"/>
          <w:szCs w:val="22"/>
        </w:rPr>
        <w:t xml:space="preserve"> </w:t>
      </w:r>
      <w:r w:rsidRPr="00425727">
        <w:rPr>
          <w:b w:val="0"/>
          <w:sz w:val="22"/>
          <w:szCs w:val="22"/>
        </w:rPr>
        <w:t xml:space="preserve">i skuteczności roboczego i pomocniczego układu hamulcowego oraz stanu technicznego przewodów i klocków hamulcowych. </w:t>
      </w:r>
    </w:p>
    <w:p w:rsidR="004D1D77" w:rsidRPr="00425727" w:rsidRDefault="004D1D77" w:rsidP="00425727">
      <w:pPr>
        <w:pStyle w:val="Nagwektabeli"/>
        <w:suppressLineNumbers w:val="0"/>
        <w:spacing w:line="276" w:lineRule="auto"/>
        <w:ind w:left="426"/>
        <w:jc w:val="both"/>
        <w:rPr>
          <w:b w:val="0"/>
          <w:bCs w:val="0"/>
          <w:sz w:val="22"/>
          <w:szCs w:val="22"/>
        </w:rPr>
      </w:pPr>
      <w:r w:rsidRPr="00425727">
        <w:rPr>
          <w:b w:val="0"/>
          <w:bCs w:val="0"/>
          <w:sz w:val="22"/>
          <w:szCs w:val="22"/>
        </w:rPr>
        <w:t>W toku kontroli ustalono,</w:t>
      </w:r>
      <w:r w:rsidR="00E76E62" w:rsidRPr="00425727">
        <w:rPr>
          <w:b w:val="0"/>
          <w:bCs w:val="0"/>
          <w:sz w:val="22"/>
          <w:szCs w:val="22"/>
        </w:rPr>
        <w:t xml:space="preserve"> </w:t>
      </w:r>
      <w:r w:rsidRPr="00425727">
        <w:rPr>
          <w:b w:val="0"/>
          <w:bCs w:val="0"/>
          <w:sz w:val="22"/>
          <w:szCs w:val="22"/>
        </w:rPr>
        <w:t xml:space="preserve">że diagnosta wykonał badanie, pobierając opłatę w zaniżonej wysokości, tj. nie stanowiącej sumy opłat za wykonane czynności, co stanowi naruszenie § 3 ust. 2 rozporządzenia Ministra Infrastruktury z dnia 29 września 2004 r. w sprawie wysokości opłat związanych z prowadzeniem stacji kontroli pojazdów oraz przeprowadzaniem badań technicznych pojazdów (Dz. U. z 2004 r. Nr 223, poz. 2261 z </w:t>
      </w:r>
      <w:proofErr w:type="spellStart"/>
      <w:r w:rsidRPr="00425727">
        <w:rPr>
          <w:b w:val="0"/>
          <w:bCs w:val="0"/>
          <w:sz w:val="22"/>
          <w:szCs w:val="22"/>
        </w:rPr>
        <w:t>późn</w:t>
      </w:r>
      <w:proofErr w:type="spellEnd"/>
      <w:r w:rsidRPr="00425727">
        <w:rPr>
          <w:b w:val="0"/>
          <w:bCs w:val="0"/>
          <w:sz w:val="22"/>
          <w:szCs w:val="22"/>
        </w:rPr>
        <w:t>. zm. - zwanego dalej rozporządzeniem MI w sprawie wysokości opłat).</w:t>
      </w:r>
    </w:p>
    <w:p w:rsidR="004D1D77" w:rsidRPr="00425727" w:rsidRDefault="004D1D77" w:rsidP="00425727">
      <w:pPr>
        <w:pStyle w:val="Nagwektabeli"/>
        <w:numPr>
          <w:ilvl w:val="0"/>
          <w:numId w:val="36"/>
        </w:numPr>
        <w:suppressLineNumbers w:val="0"/>
        <w:spacing w:before="240" w:line="276" w:lineRule="auto"/>
        <w:ind w:left="425" w:hanging="425"/>
        <w:jc w:val="both"/>
        <w:rPr>
          <w:b w:val="0"/>
          <w:sz w:val="22"/>
          <w:szCs w:val="22"/>
        </w:rPr>
      </w:pPr>
      <w:r w:rsidRPr="00425727">
        <w:rPr>
          <w:b w:val="0"/>
          <w:sz w:val="22"/>
          <w:szCs w:val="22"/>
        </w:rPr>
        <w:t>Na podstawie dokumentów potwierdzających przesyłanie przez stację kontroli pojazdów do centralnej ewidencji pojazdów informacji wymienionych w § 3 ust. 2 rozporządzenia Ministra Spraw Wewnętrznych z dnia 18 czerwca 2014 r. w sprawie centralnej ewidencji pojazdów (Dz. U. z 2014 r. poz. 816 – zwane dalej rozporządzeniem MSW) stwierdzono jeden przypadek przekazywania informacji w terminie przekraczającym 3 dni robocze od dnia wykonywania badań technicznych, co stanowi naruszenie § 3 ust. 2 rozporządzenia MSW.</w:t>
      </w:r>
    </w:p>
    <w:p w:rsidR="004D1D77" w:rsidRPr="00425727" w:rsidRDefault="004D1D77" w:rsidP="00425727">
      <w:pPr>
        <w:pStyle w:val="14StanowiskoPodpisujacego"/>
        <w:suppressAutoHyphens/>
        <w:spacing w:before="240" w:line="276" w:lineRule="auto"/>
        <w:rPr>
          <w:sz w:val="22"/>
          <w:szCs w:val="22"/>
        </w:rPr>
      </w:pPr>
      <w:r w:rsidRPr="00425727">
        <w:rPr>
          <w:sz w:val="22"/>
          <w:szCs w:val="22"/>
        </w:rPr>
        <w:t>Mając na uwadze stwierdzone powyżej nieprawidłowości zaleca się na bieżąco:</w:t>
      </w:r>
    </w:p>
    <w:p w:rsidR="004D1D77" w:rsidRPr="00425727" w:rsidRDefault="004D1D77" w:rsidP="00425727">
      <w:pPr>
        <w:suppressAutoHyphens/>
        <w:spacing w:before="120" w:line="276" w:lineRule="auto"/>
        <w:ind w:left="765" w:hanging="765"/>
        <w:jc w:val="both"/>
        <w:rPr>
          <w:rFonts w:ascii="Verdana" w:hAnsi="Verdana"/>
          <w:bCs/>
          <w:sz w:val="22"/>
          <w:szCs w:val="22"/>
          <w:lang w:eastAsia="ar-SA"/>
        </w:rPr>
      </w:pPr>
      <w:r w:rsidRPr="00425727">
        <w:rPr>
          <w:rFonts w:ascii="Verdana" w:hAnsi="Verdana"/>
          <w:bCs/>
          <w:sz w:val="22"/>
          <w:szCs w:val="22"/>
          <w:lang w:eastAsia="ar-SA"/>
        </w:rPr>
        <w:t>Ad 1.</w:t>
      </w:r>
      <w:r w:rsidRPr="00425727">
        <w:rPr>
          <w:rFonts w:ascii="Verdana" w:hAnsi="Verdana"/>
          <w:bCs/>
          <w:sz w:val="22"/>
          <w:szCs w:val="22"/>
          <w:lang w:eastAsia="ar-SA"/>
        </w:rPr>
        <w:tab/>
        <w:t>W przypadku przeprowadzenia badania technicznego pojazdu polegającego na ponownym sprawdzeniu zespołów i układów, w których stwierdzono usterki, pobierać opłatę od każdej czynności, odpowiednio do wykazanych usterek w trakcie badania okresowego, zgodnie z obowiązującą tabelą opłat stanowiącą załącznik do rozporządzenia MI w sprawie wysokości opłat.</w:t>
      </w:r>
    </w:p>
    <w:p w:rsidR="004D1D77" w:rsidRPr="00425727" w:rsidRDefault="004D1D77" w:rsidP="00425727">
      <w:pPr>
        <w:suppressAutoHyphens/>
        <w:spacing w:before="120" w:line="276" w:lineRule="auto"/>
        <w:ind w:left="765" w:hanging="765"/>
        <w:jc w:val="both"/>
        <w:rPr>
          <w:rFonts w:ascii="Verdana" w:hAnsi="Verdana"/>
          <w:bCs/>
          <w:sz w:val="22"/>
          <w:szCs w:val="22"/>
          <w:lang w:eastAsia="ar-SA"/>
        </w:rPr>
      </w:pPr>
      <w:r w:rsidRPr="00425727">
        <w:rPr>
          <w:rFonts w:ascii="Verdana" w:hAnsi="Verdana"/>
          <w:sz w:val="22"/>
          <w:szCs w:val="22"/>
        </w:rPr>
        <w:lastRenderedPageBreak/>
        <w:t xml:space="preserve">Ad 2. </w:t>
      </w:r>
      <w:r w:rsidRPr="00425727">
        <w:rPr>
          <w:rFonts w:ascii="Verdana" w:hAnsi="Verdana"/>
          <w:sz w:val="22"/>
          <w:szCs w:val="22"/>
        </w:rPr>
        <w:tab/>
      </w:r>
      <w:r w:rsidRPr="00425727">
        <w:rPr>
          <w:rFonts w:ascii="Verdana" w:hAnsi="Verdana"/>
          <w:bCs/>
          <w:sz w:val="22"/>
          <w:szCs w:val="22"/>
          <w:lang w:eastAsia="ar-SA"/>
        </w:rPr>
        <w:t>Przekazywać informacje wymienione w § 3 ust. 2 rozporządzenia MSW do centralnej ewidencji pojazdów nie później niż w ciągu 3 dni roboczych od dnia wykonania badania technicznego pojazdu.</w:t>
      </w:r>
    </w:p>
    <w:p w:rsidR="004D1D77" w:rsidRPr="00425727" w:rsidRDefault="004D1D77" w:rsidP="00425727">
      <w:pPr>
        <w:suppressAutoHyphens/>
        <w:spacing w:before="240" w:line="276" w:lineRule="auto"/>
        <w:jc w:val="both"/>
        <w:rPr>
          <w:rFonts w:ascii="Verdana" w:hAnsi="Verdana"/>
          <w:sz w:val="22"/>
          <w:szCs w:val="22"/>
        </w:rPr>
      </w:pPr>
      <w:r w:rsidRPr="00425727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4D1D77" w:rsidRPr="00425727" w:rsidRDefault="004D1D77" w:rsidP="00425727">
      <w:pPr>
        <w:suppressAutoHyphens/>
        <w:spacing w:line="276" w:lineRule="auto"/>
        <w:jc w:val="both"/>
        <w:rPr>
          <w:rFonts w:ascii="Verdana" w:hAnsi="Verdana"/>
          <w:sz w:val="22"/>
          <w:szCs w:val="22"/>
        </w:rPr>
      </w:pPr>
      <w:r w:rsidRPr="00425727">
        <w:rPr>
          <w:rFonts w:ascii="Verdana" w:hAnsi="Verdana"/>
          <w:sz w:val="22"/>
          <w:szCs w:val="22"/>
        </w:rPr>
        <w:t>W związku z wydanymi zaleceniami,</w:t>
      </w:r>
      <w:r w:rsidR="00E76E62" w:rsidRPr="00425727">
        <w:rPr>
          <w:rFonts w:ascii="Verdana" w:hAnsi="Verdana"/>
          <w:sz w:val="22"/>
          <w:szCs w:val="22"/>
        </w:rPr>
        <w:t xml:space="preserve"> </w:t>
      </w:r>
      <w:r w:rsidRPr="00425727">
        <w:rPr>
          <w:rFonts w:ascii="Verdana" w:hAnsi="Verdana"/>
          <w:sz w:val="22"/>
          <w:szCs w:val="22"/>
        </w:rPr>
        <w:t>proszę o pisemną informację o podjętych środkach zmierzających do poprawy działalno</w:t>
      </w:r>
      <w:r w:rsidR="00E76E62" w:rsidRPr="00425727">
        <w:rPr>
          <w:rFonts w:ascii="Verdana" w:hAnsi="Verdana"/>
          <w:sz w:val="22"/>
          <w:szCs w:val="22"/>
        </w:rPr>
        <w:t xml:space="preserve">ści Stacji Kontroli Pojazdów, w </w:t>
      </w:r>
      <w:r w:rsidRPr="00425727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425727" w:rsidRDefault="00722372" w:rsidP="00425727">
      <w:pPr>
        <w:suppressAutoHyphens/>
        <w:snapToGrid w:val="0"/>
        <w:spacing w:before="360" w:after="120" w:line="276" w:lineRule="auto"/>
        <w:jc w:val="both"/>
        <w:rPr>
          <w:rFonts w:ascii="Verdana" w:hAnsi="Verdana"/>
          <w:sz w:val="22"/>
          <w:szCs w:val="22"/>
        </w:rPr>
      </w:pPr>
      <w:r w:rsidRPr="00425727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425727" w:rsidRDefault="0023443B" w:rsidP="00425727">
      <w:pPr>
        <w:suppressAutoHyphens/>
        <w:snapToGrid w:val="0"/>
        <w:spacing w:before="120" w:after="120" w:line="276" w:lineRule="auto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722372" w:rsidRPr="00425727" w:rsidRDefault="00722372" w:rsidP="00425727">
      <w:pPr>
        <w:suppressAutoHyphens/>
        <w:snapToGrid w:val="0"/>
        <w:spacing w:before="120" w:after="360" w:line="276" w:lineRule="auto"/>
        <w:jc w:val="both"/>
        <w:rPr>
          <w:rFonts w:ascii="Verdana" w:hAnsi="Verdana"/>
          <w:bCs/>
          <w:sz w:val="22"/>
          <w:szCs w:val="22"/>
        </w:rPr>
      </w:pPr>
      <w:r w:rsidRPr="00425727">
        <w:rPr>
          <w:rFonts w:ascii="Verdana" w:hAnsi="Verdana"/>
          <w:bCs/>
          <w:sz w:val="22"/>
          <w:szCs w:val="22"/>
        </w:rPr>
        <w:t>Dyrektor Wydziału Kontroli</w:t>
      </w:r>
    </w:p>
    <w:sectPr w:rsidR="00722372" w:rsidRPr="0042572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7E7" w:rsidRDefault="001047E7">
      <w:r>
        <w:separator/>
      </w:r>
    </w:p>
  </w:endnote>
  <w:endnote w:type="continuationSeparator" w:id="0">
    <w:p w:rsidR="001047E7" w:rsidRDefault="00104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65DE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65DED" w:rsidRPr="004D6885">
      <w:rPr>
        <w:sz w:val="14"/>
        <w:szCs w:val="14"/>
      </w:rPr>
      <w:fldChar w:fldCharType="separate"/>
    </w:r>
    <w:r w:rsidR="0023443B">
      <w:rPr>
        <w:noProof/>
        <w:sz w:val="14"/>
        <w:szCs w:val="14"/>
      </w:rPr>
      <w:t>2</w:t>
    </w:r>
    <w:r w:rsidR="00D65DE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65DE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65DED" w:rsidRPr="004D6885">
      <w:rPr>
        <w:sz w:val="14"/>
        <w:szCs w:val="14"/>
      </w:rPr>
      <w:fldChar w:fldCharType="separate"/>
    </w:r>
    <w:r w:rsidR="0023443B">
      <w:rPr>
        <w:noProof/>
        <w:sz w:val="14"/>
        <w:szCs w:val="14"/>
      </w:rPr>
      <w:t>3</w:t>
    </w:r>
    <w:r w:rsidR="00D65DE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7E7" w:rsidRDefault="001047E7">
      <w:r>
        <w:separator/>
      </w:r>
    </w:p>
  </w:footnote>
  <w:footnote w:type="continuationSeparator" w:id="0">
    <w:p w:rsidR="001047E7" w:rsidRDefault="00104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65DE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8"/>
  </w:num>
  <w:num w:numId="18">
    <w:abstractNumId w:val="25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3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4"/>
  </w:num>
  <w:num w:numId="29">
    <w:abstractNumId w:val="19"/>
  </w:num>
  <w:num w:numId="30">
    <w:abstractNumId w:val="27"/>
  </w:num>
  <w:num w:numId="31">
    <w:abstractNumId w:val="34"/>
  </w:num>
  <w:num w:numId="32">
    <w:abstractNumId w:val="18"/>
  </w:num>
  <w:num w:numId="33">
    <w:abstractNumId w:val="31"/>
  </w:num>
  <w:num w:numId="34">
    <w:abstractNumId w:val="29"/>
  </w:num>
  <w:num w:numId="35">
    <w:abstractNumId w:val="15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7AEF"/>
    <w:rsid w:val="000C744E"/>
    <w:rsid w:val="001047E7"/>
    <w:rsid w:val="00143A44"/>
    <w:rsid w:val="00180DF6"/>
    <w:rsid w:val="00190D4E"/>
    <w:rsid w:val="002018DC"/>
    <w:rsid w:val="0023443B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316F"/>
    <w:rsid w:val="002F445D"/>
    <w:rsid w:val="0032025E"/>
    <w:rsid w:val="00323052"/>
    <w:rsid w:val="00331E60"/>
    <w:rsid w:val="0034465B"/>
    <w:rsid w:val="00345256"/>
    <w:rsid w:val="00353AF9"/>
    <w:rsid w:val="003854FD"/>
    <w:rsid w:val="003B0F52"/>
    <w:rsid w:val="003B4793"/>
    <w:rsid w:val="003D7DFA"/>
    <w:rsid w:val="003E5063"/>
    <w:rsid w:val="003F20D6"/>
    <w:rsid w:val="0040017D"/>
    <w:rsid w:val="00410A92"/>
    <w:rsid w:val="00425727"/>
    <w:rsid w:val="004508B6"/>
    <w:rsid w:val="00457491"/>
    <w:rsid w:val="00476291"/>
    <w:rsid w:val="004A21ED"/>
    <w:rsid w:val="004D1D77"/>
    <w:rsid w:val="004D6885"/>
    <w:rsid w:val="004E5C8D"/>
    <w:rsid w:val="00540D73"/>
    <w:rsid w:val="005A3893"/>
    <w:rsid w:val="005A4FF1"/>
    <w:rsid w:val="005B71F2"/>
    <w:rsid w:val="005C5E14"/>
    <w:rsid w:val="005D18D1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963E0"/>
    <w:rsid w:val="008A00E4"/>
    <w:rsid w:val="008A40C4"/>
    <w:rsid w:val="008A52C4"/>
    <w:rsid w:val="008F7D65"/>
    <w:rsid w:val="00916B2A"/>
    <w:rsid w:val="00922B9F"/>
    <w:rsid w:val="009258D8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55DF"/>
    <w:rsid w:val="00C01F45"/>
    <w:rsid w:val="00C2127D"/>
    <w:rsid w:val="00C31A87"/>
    <w:rsid w:val="00C53C41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65DED"/>
    <w:rsid w:val="00D81AFC"/>
    <w:rsid w:val="00D8547D"/>
    <w:rsid w:val="00DB4778"/>
    <w:rsid w:val="00DC191D"/>
    <w:rsid w:val="00E13808"/>
    <w:rsid w:val="00E25E6A"/>
    <w:rsid w:val="00E35A19"/>
    <w:rsid w:val="00E52576"/>
    <w:rsid w:val="00E622D0"/>
    <w:rsid w:val="00E76E62"/>
    <w:rsid w:val="00E80908"/>
    <w:rsid w:val="00EC326F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customStyle="1" w:styleId="Nagwektabeli">
    <w:name w:val="Nagłówek tabeli"/>
    <w:basedOn w:val="Normalny"/>
    <w:rsid w:val="004D1D7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2022-05-13T09:24:00Z</dcterms:created>
  <dcterms:modified xsi:type="dcterms:W3CDTF">2022-05-13T09:24:00Z</dcterms:modified>
</cp:coreProperties>
</file>