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5E" w:rsidRDefault="00EE549F">
      <w:pPr>
        <w:pStyle w:val="Nagwek1"/>
        <w:spacing w:before="360" w:after="360"/>
        <w:jc w:val="right"/>
        <w:rPr>
          <w:b w:val="0"/>
          <w:szCs w:val="24"/>
        </w:rPr>
      </w:pPr>
      <w:r w:rsidRPr="00EE549F">
        <w:rPr>
          <w:b w:val="0"/>
          <w:szCs w:val="24"/>
        </w:rPr>
        <w:t>Wrocław, dnia 20 maja 2022 r.</w:t>
      </w:r>
    </w:p>
    <w:p w:rsidR="00EE549F" w:rsidRPr="00EE549F" w:rsidRDefault="00EE549F" w:rsidP="00BC0A20">
      <w:pPr>
        <w:pStyle w:val="Nagwek1"/>
        <w:spacing w:before="0" w:after="0"/>
        <w:jc w:val="center"/>
        <w:rPr>
          <w:szCs w:val="24"/>
        </w:rPr>
      </w:pPr>
      <w:r w:rsidRPr="00EE549F">
        <w:rPr>
          <w:szCs w:val="24"/>
        </w:rPr>
        <w:t>Protokół z podsumowania wstępnych konsultacji rynkowych</w:t>
      </w:r>
    </w:p>
    <w:p w:rsidR="00102C5E" w:rsidRDefault="00EE549F">
      <w:pPr>
        <w:pStyle w:val="Nagwek1"/>
        <w:spacing w:before="0" w:after="600"/>
        <w:jc w:val="center"/>
        <w:rPr>
          <w:rFonts w:cs="Arial"/>
          <w:szCs w:val="24"/>
        </w:rPr>
      </w:pPr>
      <w:r w:rsidRPr="00EE549F">
        <w:rPr>
          <w:szCs w:val="24"/>
        </w:rPr>
        <w:t xml:space="preserve">pn.  „Zaprojektowanie, wdrożenie i obsługa systemu sprzedaży biletów na liniach strefowych łączących Gminę Wrocław z </w:t>
      </w:r>
      <w:r w:rsidRPr="00EE549F">
        <w:rPr>
          <w:rFonts w:cs="Arial"/>
          <w:szCs w:val="24"/>
        </w:rPr>
        <w:t>gminami sąsiadującymi uruchomionych na mocy zawartych porozumień międzygminnych”</w:t>
      </w:r>
    </w:p>
    <w:p w:rsidR="00102C5E" w:rsidRDefault="001D6A8B">
      <w:pPr>
        <w:pStyle w:val="Akapitzlist"/>
        <w:numPr>
          <w:ilvl w:val="0"/>
          <w:numId w:val="37"/>
        </w:numPr>
        <w:spacing w:line="360" w:lineRule="auto"/>
        <w:ind w:left="284" w:hanging="284"/>
        <w:rPr>
          <w:rFonts w:ascii="Verdana" w:hAnsi="Verdana" w:cs="Arial"/>
          <w:b/>
        </w:rPr>
      </w:pPr>
      <w:r>
        <w:rPr>
          <w:rFonts w:ascii="Verdana" w:hAnsi="Verdana"/>
          <w:b/>
        </w:rPr>
        <w:t xml:space="preserve">  </w:t>
      </w:r>
      <w:r w:rsidR="00D801C8" w:rsidRPr="00D801C8">
        <w:rPr>
          <w:rFonts w:ascii="Verdana" w:hAnsi="Verdana"/>
          <w:b/>
        </w:rPr>
        <w:t>Informacje o Zamawiającym:</w:t>
      </w:r>
    </w:p>
    <w:p w:rsidR="00EE549F" w:rsidRPr="00214BA4" w:rsidRDefault="00EE549F" w:rsidP="00BC0A20">
      <w:pPr>
        <w:spacing w:line="360" w:lineRule="auto"/>
        <w:ind w:firstLine="284"/>
        <w:rPr>
          <w:rFonts w:ascii="Verdana" w:hAnsi="Verdana"/>
        </w:rPr>
      </w:pPr>
      <w:r w:rsidRPr="00214BA4">
        <w:rPr>
          <w:rFonts w:ascii="Verdana" w:hAnsi="Verdana"/>
        </w:rPr>
        <w:t>Gmina Wrocław z siedzibą przy pl. Nowy Targ 1-8 , 50-141 Wrocław,</w:t>
      </w:r>
    </w:p>
    <w:p w:rsidR="00EE549F" w:rsidRPr="00EE549F" w:rsidRDefault="00EE549F" w:rsidP="00BC0A20">
      <w:pPr>
        <w:spacing w:line="360" w:lineRule="auto"/>
        <w:ind w:left="284"/>
        <w:rPr>
          <w:rFonts w:ascii="Verdana" w:hAnsi="Verdana"/>
        </w:rPr>
      </w:pPr>
      <w:r w:rsidRPr="00EE549F">
        <w:rPr>
          <w:rFonts w:ascii="Verdana" w:hAnsi="Verdana"/>
        </w:rPr>
        <w:t>w której imieniu Konsultacje prowadził:</w:t>
      </w:r>
    </w:p>
    <w:p w:rsidR="00102C5E" w:rsidRDefault="00EE549F">
      <w:pPr>
        <w:spacing w:after="240" w:line="360" w:lineRule="auto"/>
        <w:ind w:left="284"/>
        <w:rPr>
          <w:rFonts w:ascii="Verdana" w:hAnsi="Verdana"/>
        </w:rPr>
      </w:pPr>
      <w:r w:rsidRPr="00EE549F">
        <w:rPr>
          <w:rFonts w:ascii="Verdana" w:hAnsi="Verdana"/>
        </w:rPr>
        <w:t xml:space="preserve">Wydział Transportu Urzędu Miejskiego Wrocławia z siedzibą przy </w:t>
      </w:r>
      <w:r w:rsidRPr="00EE549F">
        <w:rPr>
          <w:rFonts w:ascii="Verdana" w:hAnsi="Verdana"/>
        </w:rPr>
        <w:br/>
        <w:t>ul. G. Zapolskiej 4, 50-032 Wrocław</w:t>
      </w:r>
    </w:p>
    <w:p w:rsidR="00102C5E" w:rsidRDefault="001D6A8B" w:rsidP="001D6A8B">
      <w:pPr>
        <w:pStyle w:val="Akapitzlist"/>
        <w:numPr>
          <w:ilvl w:val="0"/>
          <w:numId w:val="37"/>
        </w:numPr>
        <w:tabs>
          <w:tab w:val="left" w:pos="426"/>
        </w:tabs>
        <w:spacing w:line="360" w:lineRule="auto"/>
        <w:ind w:left="284" w:hanging="284"/>
        <w:contextualSpacing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5008CA">
        <w:rPr>
          <w:rFonts w:ascii="Verdana" w:hAnsi="Verdana"/>
          <w:b/>
        </w:rPr>
        <w:t>Zaproszenie do</w:t>
      </w:r>
      <w:r w:rsidR="00D801C8" w:rsidRPr="00D801C8">
        <w:rPr>
          <w:rFonts w:ascii="Verdana" w:hAnsi="Verdana"/>
          <w:b/>
        </w:rPr>
        <w:t xml:space="preserve"> wstępnych konsultacji rynkowych</w:t>
      </w:r>
    </w:p>
    <w:p w:rsidR="00102C5E" w:rsidRDefault="00EE549F">
      <w:pPr>
        <w:pStyle w:val="Default"/>
        <w:spacing w:after="120" w:line="360" w:lineRule="auto"/>
        <w:ind w:left="284"/>
      </w:pPr>
      <w:r w:rsidRPr="00EE549F">
        <w:t xml:space="preserve">Ogłoszenie dot. wstępnych konsultacji rynkowych zostało umieszczone na stronie internetowej </w:t>
      </w:r>
      <w:hyperlink r:id="rId7" w:history="1">
        <w:r w:rsidRPr="00EE549F">
          <w:t>https://bip.um.wroc.pl</w:t>
        </w:r>
      </w:hyperlink>
      <w:r w:rsidR="001D6A8B">
        <w:t xml:space="preserve"> </w:t>
      </w:r>
      <w:r w:rsidRPr="00EE549F">
        <w:t xml:space="preserve">a termin składania wniosków określono na 14.02.2022 r. do godz. 15:45. </w:t>
      </w:r>
    </w:p>
    <w:p w:rsidR="00EE549F" w:rsidRPr="00EE549F" w:rsidRDefault="00EE549F" w:rsidP="00BC0A20">
      <w:pPr>
        <w:spacing w:line="360" w:lineRule="auto"/>
        <w:ind w:left="284"/>
        <w:rPr>
          <w:rFonts w:ascii="Verdana" w:hAnsi="Verdana"/>
        </w:rPr>
      </w:pPr>
      <w:r w:rsidRPr="00EE549F">
        <w:rPr>
          <w:rFonts w:ascii="Verdana" w:hAnsi="Verdana"/>
        </w:rPr>
        <w:t xml:space="preserve">Informacja o zamieszczeniu ogłoszenia została </w:t>
      </w:r>
      <w:r w:rsidR="005008CA">
        <w:rPr>
          <w:rFonts w:ascii="Verdana" w:hAnsi="Verdana"/>
        </w:rPr>
        <w:t>przekazana</w:t>
      </w:r>
      <w:r w:rsidRPr="00EE549F">
        <w:rPr>
          <w:rFonts w:ascii="Verdana" w:hAnsi="Verdana"/>
        </w:rPr>
        <w:t xml:space="preserve"> do niżej wymienionych firm:</w:t>
      </w:r>
    </w:p>
    <w:p w:rsidR="00EE549F" w:rsidRPr="00EE549F" w:rsidRDefault="00EE549F" w:rsidP="00BC0A20">
      <w:pPr>
        <w:pStyle w:val="Akapitzlist"/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proofErr w:type="spellStart"/>
      <w:r w:rsidRPr="00EE549F">
        <w:rPr>
          <w:rFonts w:ascii="Verdana" w:hAnsi="Verdana"/>
          <w:sz w:val="24"/>
          <w:szCs w:val="24"/>
        </w:rPr>
        <w:t>Trapeze</w:t>
      </w:r>
      <w:proofErr w:type="spellEnd"/>
      <w:r w:rsidRPr="00EE549F">
        <w:rPr>
          <w:rFonts w:ascii="Verdana" w:hAnsi="Verdana"/>
          <w:sz w:val="24"/>
          <w:szCs w:val="24"/>
        </w:rPr>
        <w:t xml:space="preserve"> Poland Sp. z o.o</w:t>
      </w:r>
      <w:r w:rsidR="003A30C9">
        <w:rPr>
          <w:rFonts w:ascii="Verdana" w:hAnsi="Verdana" w:cs="Helv"/>
          <w:color w:val="000000"/>
          <w:sz w:val="24"/>
          <w:szCs w:val="24"/>
          <w:lang w:eastAsia="pl-PL"/>
        </w:rPr>
        <w:t>.</w:t>
      </w:r>
    </w:p>
    <w:p w:rsidR="00EE549F" w:rsidRPr="00EE549F" w:rsidRDefault="00EE549F" w:rsidP="00BC0A20">
      <w:pPr>
        <w:pStyle w:val="Akapitzlist"/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t xml:space="preserve">Zakład Elektroniczny </w:t>
      </w:r>
      <w:proofErr w:type="spellStart"/>
      <w:r w:rsidRPr="00EE549F">
        <w:rPr>
          <w:rFonts w:ascii="Verdana" w:hAnsi="Verdana"/>
          <w:sz w:val="24"/>
          <w:szCs w:val="24"/>
        </w:rPr>
        <w:t>SiMS</w:t>
      </w:r>
      <w:proofErr w:type="spellEnd"/>
      <w:r w:rsidRPr="00EE549F">
        <w:rPr>
          <w:rFonts w:ascii="Verdana" w:hAnsi="Verdana"/>
          <w:sz w:val="24"/>
          <w:szCs w:val="24"/>
        </w:rPr>
        <w:t xml:space="preserve"> Sp. z o. o. Spółka komandytowa</w:t>
      </w:r>
    </w:p>
    <w:p w:rsidR="00EE549F" w:rsidRPr="00EE549F" w:rsidRDefault="00EE549F" w:rsidP="00BC0A20">
      <w:pPr>
        <w:pStyle w:val="Akapitzlist"/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t xml:space="preserve">PIXEL Sp. z o.o. </w:t>
      </w:r>
    </w:p>
    <w:p w:rsidR="00102C5E" w:rsidRDefault="00D801C8">
      <w:pPr>
        <w:pStyle w:val="Akapitzlist"/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 xml:space="preserve">MACRO-SYSTEM Sp. z o.o. </w:t>
      </w:r>
    </w:p>
    <w:p w:rsidR="00102C5E" w:rsidRDefault="00D801C8">
      <w:pPr>
        <w:pStyle w:val="Akapitzlist"/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GMV Polska Sp. z o.o. </w:t>
      </w:r>
    </w:p>
    <w:p w:rsidR="00EE549F" w:rsidRPr="00EE549F" w:rsidRDefault="00EE549F" w:rsidP="00BC0A20">
      <w:pPr>
        <w:pStyle w:val="Akapitzlist"/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t>R&amp;G PLUS SP. z o.o.</w:t>
      </w:r>
    </w:p>
    <w:p w:rsidR="00EE549F" w:rsidRPr="00EE549F" w:rsidRDefault="00EE549F" w:rsidP="00BC0A20">
      <w:pPr>
        <w:pStyle w:val="Akapitzlist"/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lastRenderedPageBreak/>
        <w:t>WASKO S.A.</w:t>
      </w:r>
    </w:p>
    <w:p w:rsidR="00EE549F" w:rsidRPr="00EE549F" w:rsidRDefault="00EE549F" w:rsidP="00BC0A20">
      <w:pPr>
        <w:pStyle w:val="Akapitzlist"/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EE549F">
        <w:rPr>
          <w:rFonts w:ascii="Verdana" w:eastAsiaTheme="majorEastAsia" w:hAnsi="Verdana" w:cstheme="majorBidi"/>
          <w:bCs/>
          <w:sz w:val="24"/>
          <w:szCs w:val="24"/>
        </w:rPr>
        <w:t xml:space="preserve">Mennica Polska S.A. </w:t>
      </w:r>
    </w:p>
    <w:p w:rsidR="00EE549F" w:rsidRPr="00EE549F" w:rsidRDefault="00EE549F" w:rsidP="00BC0A20">
      <w:pPr>
        <w:pStyle w:val="Akapitzlist"/>
        <w:numPr>
          <w:ilvl w:val="0"/>
          <w:numId w:val="35"/>
        </w:numPr>
        <w:spacing w:after="0" w:line="360" w:lineRule="auto"/>
        <w:ind w:left="851" w:hanging="425"/>
        <w:rPr>
          <w:rFonts w:ascii="Verdana" w:hAnsi="Verdana"/>
          <w:sz w:val="24"/>
          <w:szCs w:val="24"/>
        </w:rPr>
      </w:pPr>
      <w:r w:rsidRPr="00EE549F">
        <w:rPr>
          <w:rFonts w:ascii="Verdana" w:eastAsiaTheme="majorEastAsia" w:hAnsi="Verdana" w:cstheme="majorBidi"/>
          <w:bCs/>
          <w:sz w:val="24"/>
          <w:szCs w:val="24"/>
        </w:rPr>
        <w:t>Mera Systemy Sp. z o.o</w:t>
      </w:r>
      <w:r w:rsidR="005008CA">
        <w:rPr>
          <w:rFonts w:ascii="Verdana" w:hAnsi="Verdana" w:cs="Helv"/>
          <w:color w:val="000000"/>
          <w:sz w:val="24"/>
          <w:szCs w:val="24"/>
          <w:lang w:eastAsia="pl-PL"/>
        </w:rPr>
        <w:t>.</w:t>
      </w:r>
    </w:p>
    <w:p w:rsidR="00102C5E" w:rsidRDefault="00EE549F">
      <w:pPr>
        <w:pStyle w:val="Akapitzlist"/>
        <w:numPr>
          <w:ilvl w:val="0"/>
          <w:numId w:val="35"/>
        </w:numPr>
        <w:tabs>
          <w:tab w:val="left" w:pos="1560"/>
        </w:tabs>
        <w:spacing w:after="240" w:line="360" w:lineRule="auto"/>
        <w:ind w:left="850" w:hanging="425"/>
        <w:contextualSpacing w:val="0"/>
        <w:rPr>
          <w:rFonts w:ascii="Verdana" w:hAnsi="Verdana"/>
          <w:sz w:val="24"/>
          <w:szCs w:val="24"/>
        </w:rPr>
      </w:pPr>
      <w:r w:rsidRPr="00EE549F">
        <w:rPr>
          <w:rFonts w:ascii="Verdana" w:eastAsiaTheme="majorEastAsia" w:hAnsi="Verdana" w:cstheme="majorBidi"/>
          <w:bCs/>
          <w:sz w:val="24"/>
          <w:szCs w:val="24"/>
        </w:rPr>
        <w:t xml:space="preserve">ASEC S.A. </w:t>
      </w:r>
    </w:p>
    <w:p w:rsidR="00102C5E" w:rsidRDefault="00D801C8">
      <w:pPr>
        <w:pStyle w:val="Akapitzlist"/>
        <w:numPr>
          <w:ilvl w:val="0"/>
          <w:numId w:val="37"/>
        </w:numPr>
        <w:spacing w:line="360" w:lineRule="auto"/>
        <w:ind w:left="284" w:hanging="284"/>
        <w:contextualSpacing w:val="0"/>
        <w:rPr>
          <w:rFonts w:ascii="Verdana" w:hAnsi="Verdana"/>
          <w:b/>
        </w:rPr>
      </w:pPr>
      <w:r w:rsidRPr="00D801C8">
        <w:rPr>
          <w:rFonts w:ascii="Verdana" w:hAnsi="Verdana"/>
          <w:b/>
        </w:rPr>
        <w:t>Podmioty zakwalifikowane do udziału we wstępnych konsultacjach rynkowych:</w:t>
      </w:r>
    </w:p>
    <w:p w:rsidR="00EE549F" w:rsidRPr="00EE549F" w:rsidRDefault="00EE549F" w:rsidP="00BC0A20">
      <w:pPr>
        <w:pStyle w:val="Akapitzlist"/>
        <w:numPr>
          <w:ilvl w:val="0"/>
          <w:numId w:val="36"/>
        </w:numPr>
        <w:spacing w:after="0" w:line="360" w:lineRule="auto"/>
        <w:rPr>
          <w:rFonts w:ascii="Verdana" w:eastAsiaTheme="majorEastAsia" w:hAnsi="Verdana" w:cstheme="majorBidi"/>
          <w:bCs/>
          <w:sz w:val="24"/>
          <w:szCs w:val="24"/>
        </w:rPr>
      </w:pPr>
      <w:r w:rsidRPr="00EE549F">
        <w:rPr>
          <w:rFonts w:ascii="Verdana" w:eastAsiaTheme="majorEastAsia" w:hAnsi="Verdana" w:cstheme="majorBidi"/>
          <w:bCs/>
          <w:sz w:val="24"/>
          <w:szCs w:val="24"/>
        </w:rPr>
        <w:t>Mennica Polska S.A., ul. Ciasna 6, 00-232 Warszawa,</w:t>
      </w:r>
    </w:p>
    <w:p w:rsidR="00EE549F" w:rsidRPr="00EE549F" w:rsidRDefault="00EE549F" w:rsidP="00BC0A20">
      <w:pPr>
        <w:pStyle w:val="Default"/>
        <w:numPr>
          <w:ilvl w:val="0"/>
          <w:numId w:val="36"/>
        </w:numPr>
        <w:spacing w:line="360" w:lineRule="auto"/>
        <w:rPr>
          <w:rFonts w:eastAsiaTheme="majorEastAsia" w:cstheme="majorBidi"/>
          <w:bCs/>
          <w:color w:val="auto"/>
          <w:lang w:eastAsia="en-US"/>
        </w:rPr>
      </w:pPr>
      <w:r w:rsidRPr="00EE549F">
        <w:rPr>
          <w:rFonts w:eastAsiaTheme="majorEastAsia" w:cstheme="majorBidi"/>
          <w:bCs/>
          <w:color w:val="auto"/>
          <w:lang w:eastAsia="en-US"/>
        </w:rPr>
        <w:t>ASEC S.A., Al. Jerozolimskie 184B, 02-486 Warszawa,</w:t>
      </w:r>
    </w:p>
    <w:p w:rsidR="00102C5E" w:rsidRDefault="00EE549F">
      <w:pPr>
        <w:pStyle w:val="Default"/>
        <w:numPr>
          <w:ilvl w:val="0"/>
          <w:numId w:val="36"/>
        </w:numPr>
        <w:spacing w:after="120" w:line="360" w:lineRule="auto"/>
        <w:ind w:left="714" w:hanging="357"/>
        <w:rPr>
          <w:rFonts w:eastAsiaTheme="majorEastAsia" w:cstheme="majorBidi"/>
          <w:bCs/>
          <w:color w:val="auto"/>
          <w:lang w:eastAsia="en-US"/>
        </w:rPr>
      </w:pPr>
      <w:r w:rsidRPr="00EE549F">
        <w:rPr>
          <w:rFonts w:eastAsiaTheme="majorEastAsia" w:cstheme="majorBidi"/>
          <w:bCs/>
          <w:color w:val="auto"/>
          <w:lang w:eastAsia="en-US"/>
        </w:rPr>
        <w:t>Mera Systemy Sp. z o.o., ul. M. Langiewicza 16, 05-825 Grodzisk Mazowiecki.</w:t>
      </w:r>
    </w:p>
    <w:p w:rsidR="00102C5E" w:rsidRDefault="00EE549F">
      <w:pPr>
        <w:autoSpaceDE w:val="0"/>
        <w:autoSpaceDN w:val="0"/>
        <w:adjustRightInd w:val="0"/>
        <w:spacing w:after="240" w:line="360" w:lineRule="auto"/>
        <w:ind w:left="425"/>
        <w:rPr>
          <w:rFonts w:ascii="Verdana" w:hAnsi="Verdana"/>
        </w:rPr>
      </w:pPr>
      <w:r w:rsidRPr="00EE549F">
        <w:rPr>
          <w:rFonts w:ascii="Verdana" w:hAnsi="Verdana"/>
        </w:rPr>
        <w:t>Ze strony Gminy Wrocław we wstępnych konsultacjach rynkowych uczestniczyła komisja powołana przez Dyrektora Wydziału Transportu UMW, składająca się z pracowników Wydziału Transportu oraz osoby zatrudnionej w Biurze Obsługi Infrastrukturalnej, zaproszonej przez Przewodniczącego Komisji.</w:t>
      </w:r>
    </w:p>
    <w:p w:rsidR="00102C5E" w:rsidRDefault="00D801C8">
      <w:pPr>
        <w:pStyle w:val="Akapitzlist"/>
        <w:numPr>
          <w:ilvl w:val="0"/>
          <w:numId w:val="37"/>
        </w:numPr>
        <w:spacing w:line="360" w:lineRule="auto"/>
        <w:ind w:left="284" w:hanging="284"/>
        <w:contextualSpacing w:val="0"/>
        <w:rPr>
          <w:rFonts w:ascii="Verdana" w:hAnsi="Verdana"/>
          <w:b/>
        </w:rPr>
      </w:pPr>
      <w:r w:rsidRPr="00D801C8">
        <w:rPr>
          <w:rFonts w:ascii="Verdana" w:hAnsi="Verdana"/>
          <w:b/>
        </w:rPr>
        <w:t xml:space="preserve">Przebieg wstępnych konsultacji rynkowych: </w:t>
      </w:r>
    </w:p>
    <w:p w:rsidR="00EE549F" w:rsidRPr="00EE549F" w:rsidRDefault="00EE549F" w:rsidP="00BC0A20">
      <w:pPr>
        <w:pStyle w:val="Nagwek1"/>
        <w:numPr>
          <w:ilvl w:val="0"/>
          <w:numId w:val="32"/>
        </w:numPr>
        <w:spacing w:before="0" w:after="0"/>
        <w:ind w:left="709" w:hanging="425"/>
        <w:rPr>
          <w:rFonts w:cs="Calibri"/>
          <w:b w:val="0"/>
          <w:color w:val="000000"/>
          <w:szCs w:val="24"/>
          <w:lang w:eastAsia="pl-PL"/>
        </w:rPr>
      </w:pPr>
      <w:r w:rsidRPr="00EE549F">
        <w:rPr>
          <w:rFonts w:cs="Calibri"/>
          <w:b w:val="0"/>
          <w:color w:val="000000"/>
          <w:szCs w:val="24"/>
          <w:lang w:eastAsia="pl-PL"/>
        </w:rPr>
        <w:t xml:space="preserve">Chęć udziału w spotkaniach w ramach </w:t>
      </w:r>
      <w:r w:rsidRPr="00EE549F">
        <w:rPr>
          <w:b w:val="0"/>
          <w:szCs w:val="24"/>
        </w:rPr>
        <w:t xml:space="preserve">wstępnych konsultacji rynkowych pn.  „Zaprojektowanie, wdrożenie i obsługa systemu sprzedaży biletów na liniach strefowych łączących Gminę Wrocław </w:t>
      </w:r>
      <w:r w:rsidRPr="00EE549F">
        <w:rPr>
          <w:b w:val="0"/>
          <w:szCs w:val="24"/>
        </w:rPr>
        <w:br/>
        <w:t xml:space="preserve">z </w:t>
      </w:r>
      <w:r w:rsidRPr="00EE549F">
        <w:rPr>
          <w:rFonts w:cs="Arial"/>
          <w:b w:val="0"/>
          <w:szCs w:val="24"/>
        </w:rPr>
        <w:t>gminami sąsiadującymi uruchomionych na mocy zawartych porozumień międzygminnych” zadeklarowały 3 podmioty.</w:t>
      </w:r>
    </w:p>
    <w:p w:rsidR="00EE549F" w:rsidRPr="00EE549F" w:rsidRDefault="00EE549F" w:rsidP="00BC0A20">
      <w:pPr>
        <w:pStyle w:val="Nagwek1"/>
        <w:numPr>
          <w:ilvl w:val="0"/>
          <w:numId w:val="32"/>
        </w:numPr>
        <w:spacing w:before="0" w:after="0"/>
        <w:ind w:left="709" w:hanging="425"/>
        <w:rPr>
          <w:rFonts w:cs="Calibri"/>
          <w:b w:val="0"/>
          <w:color w:val="000000"/>
          <w:szCs w:val="24"/>
          <w:lang w:eastAsia="pl-PL"/>
        </w:rPr>
      </w:pPr>
      <w:r w:rsidRPr="00EE549F">
        <w:rPr>
          <w:rFonts w:cs="Calibri"/>
          <w:b w:val="0"/>
          <w:color w:val="000000"/>
          <w:szCs w:val="24"/>
          <w:lang w:eastAsia="pl-PL"/>
        </w:rPr>
        <w:t xml:space="preserve">Spotkania zaplanowano w siedzibie Wydziału Transportu przy ul. Zapolskiej 4 we Wrocławiu w okresie 15.03-6.04.2022 r.   </w:t>
      </w:r>
    </w:p>
    <w:p w:rsidR="00EE549F" w:rsidRPr="00EE549F" w:rsidRDefault="00EE549F" w:rsidP="00BC0A20">
      <w:pPr>
        <w:pStyle w:val="Nagwek1"/>
        <w:numPr>
          <w:ilvl w:val="0"/>
          <w:numId w:val="32"/>
        </w:numPr>
        <w:spacing w:before="0" w:after="0"/>
        <w:ind w:left="709" w:hanging="425"/>
        <w:rPr>
          <w:rFonts w:cs="Calibri"/>
          <w:b w:val="0"/>
          <w:color w:val="000000"/>
          <w:szCs w:val="24"/>
          <w:lang w:eastAsia="pl-PL"/>
        </w:rPr>
      </w:pPr>
      <w:r w:rsidRPr="00EE549F">
        <w:rPr>
          <w:rFonts w:cs="Calibri"/>
          <w:b w:val="0"/>
          <w:color w:val="000000"/>
          <w:szCs w:val="24"/>
          <w:lang w:eastAsia="pl-PL"/>
        </w:rPr>
        <w:t>Ostatecznie</w:t>
      </w:r>
      <w:r w:rsidR="00250FE3">
        <w:rPr>
          <w:rFonts w:cs="Calibri"/>
          <w:b w:val="0"/>
          <w:color w:val="000000"/>
          <w:szCs w:val="24"/>
          <w:lang w:eastAsia="pl-PL"/>
        </w:rPr>
        <w:t>, ze względu na zgłoszoną przez dwa podmioty rezygnację,</w:t>
      </w:r>
      <w:r w:rsidR="001D6A8B">
        <w:rPr>
          <w:rFonts w:cs="Calibri"/>
          <w:b w:val="0"/>
          <w:color w:val="000000"/>
          <w:szCs w:val="24"/>
          <w:lang w:eastAsia="pl-PL"/>
        </w:rPr>
        <w:t xml:space="preserve"> </w:t>
      </w:r>
      <w:r w:rsidR="00250FE3">
        <w:rPr>
          <w:rFonts w:cs="Calibri"/>
          <w:b w:val="0"/>
          <w:color w:val="000000"/>
          <w:szCs w:val="24"/>
          <w:lang w:eastAsia="pl-PL"/>
        </w:rPr>
        <w:t xml:space="preserve">do rozmów przystąpiono tylko z </w:t>
      </w:r>
      <w:r w:rsidRPr="00EE549F">
        <w:rPr>
          <w:rFonts w:cs="Calibri"/>
          <w:b w:val="0"/>
          <w:color w:val="000000"/>
          <w:szCs w:val="24"/>
          <w:lang w:eastAsia="pl-PL"/>
        </w:rPr>
        <w:t>Mennicą Polską S.A.</w:t>
      </w:r>
    </w:p>
    <w:p w:rsidR="00EE549F" w:rsidRPr="00EE549F" w:rsidRDefault="00EE549F" w:rsidP="00BC0A20">
      <w:pPr>
        <w:pStyle w:val="Nagwek1"/>
        <w:numPr>
          <w:ilvl w:val="0"/>
          <w:numId w:val="32"/>
        </w:numPr>
        <w:spacing w:before="0" w:after="0"/>
        <w:ind w:left="709" w:hanging="425"/>
        <w:rPr>
          <w:rFonts w:cs="Calibri"/>
          <w:b w:val="0"/>
          <w:color w:val="000000"/>
          <w:szCs w:val="24"/>
          <w:lang w:eastAsia="pl-PL"/>
        </w:rPr>
      </w:pPr>
      <w:r w:rsidRPr="00EE549F">
        <w:rPr>
          <w:rFonts w:cs="Calibri"/>
          <w:b w:val="0"/>
          <w:color w:val="000000"/>
          <w:szCs w:val="24"/>
          <w:lang w:eastAsia="pl-PL"/>
        </w:rPr>
        <w:t xml:space="preserve">Podczas spotkania </w:t>
      </w:r>
      <w:r w:rsidR="00250FE3">
        <w:rPr>
          <w:rFonts w:cs="Calibri"/>
          <w:b w:val="0"/>
          <w:color w:val="000000"/>
          <w:szCs w:val="24"/>
          <w:lang w:eastAsia="pl-PL"/>
        </w:rPr>
        <w:t>szczegółowo omówion</w:t>
      </w:r>
      <w:r w:rsidR="0041514B">
        <w:rPr>
          <w:rFonts w:cs="Calibri"/>
          <w:b w:val="0"/>
          <w:color w:val="000000"/>
          <w:szCs w:val="24"/>
          <w:lang w:eastAsia="pl-PL"/>
        </w:rPr>
        <w:t>o</w:t>
      </w:r>
      <w:r w:rsidR="004F3341">
        <w:rPr>
          <w:rFonts w:cs="Calibri"/>
          <w:b w:val="0"/>
          <w:color w:val="000000"/>
          <w:szCs w:val="24"/>
          <w:lang w:eastAsia="pl-PL"/>
        </w:rPr>
        <w:t xml:space="preserve"> </w:t>
      </w:r>
      <w:r w:rsidRPr="00EE549F">
        <w:rPr>
          <w:rFonts w:cs="Calibri"/>
          <w:b w:val="0"/>
          <w:color w:val="000000"/>
          <w:szCs w:val="24"/>
          <w:lang w:eastAsia="pl-PL"/>
        </w:rPr>
        <w:t xml:space="preserve">zagadnienia sformułowane przez Zamawiającego </w:t>
      </w:r>
      <w:r w:rsidR="00250FE3">
        <w:rPr>
          <w:rFonts w:cs="Calibri"/>
          <w:b w:val="0"/>
          <w:color w:val="000000"/>
          <w:szCs w:val="24"/>
          <w:lang w:eastAsia="pl-PL"/>
        </w:rPr>
        <w:t>w ogłoszeniu o Konsultacjach.</w:t>
      </w:r>
    </w:p>
    <w:p w:rsidR="00EE549F" w:rsidRPr="00EE549F" w:rsidRDefault="0041514B" w:rsidP="00BC0A20">
      <w:pPr>
        <w:pStyle w:val="Akapitzlist"/>
        <w:numPr>
          <w:ilvl w:val="0"/>
          <w:numId w:val="32"/>
        </w:numPr>
        <w:spacing w:after="0" w:line="360" w:lineRule="auto"/>
        <w:ind w:left="709" w:hanging="425"/>
        <w:rPr>
          <w:rFonts w:ascii="Verdana" w:hAnsi="Verdana"/>
          <w:sz w:val="24"/>
          <w:szCs w:val="24"/>
          <w:lang w:eastAsia="pl-PL"/>
        </w:rPr>
      </w:pPr>
      <w:r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>P</w:t>
      </w:r>
      <w:r w:rsidR="00EE549F" w:rsidRPr="00EE549F"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 xml:space="preserve">o </w:t>
      </w:r>
      <w:r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>przeanalizowaniu</w:t>
      </w:r>
      <w:r w:rsidR="004F3341"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 xml:space="preserve">propozycji Mennicy Polskiej S.A. i </w:t>
      </w:r>
      <w:r w:rsidRPr="00EE549F"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 xml:space="preserve">zapoznaniu się z </w:t>
      </w:r>
      <w:r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 xml:space="preserve">przygotowaną przez nią </w:t>
      </w:r>
      <w:r w:rsidR="00EE549F" w:rsidRPr="00EE549F"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>dokumentacj</w:t>
      </w:r>
      <w:r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>ą</w:t>
      </w:r>
      <w:r w:rsidR="004F3341"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 xml:space="preserve"> </w:t>
      </w:r>
      <w:r w:rsidRPr="00EE549F"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>popro</w:t>
      </w:r>
      <w:r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>szono</w:t>
      </w:r>
      <w:r w:rsidR="004F3341"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 xml:space="preserve"> o</w:t>
      </w:r>
      <w:r w:rsidR="00EE549F" w:rsidRPr="00EE549F"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 xml:space="preserve"> uzupełnienie informacji w zakresie wyceny </w:t>
      </w:r>
      <w:r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 xml:space="preserve">różnych </w:t>
      </w:r>
      <w:r w:rsidR="00EE549F" w:rsidRPr="00EE549F"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 xml:space="preserve">możliwych </w:t>
      </w:r>
      <w:r w:rsidR="00EE549F" w:rsidRPr="00EE549F"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lastRenderedPageBreak/>
        <w:t xml:space="preserve">rozwiązań. Opracowanie </w:t>
      </w:r>
      <w:r w:rsidR="001D6A8B"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>otrzymano</w:t>
      </w:r>
      <w:r w:rsidR="00EE549F" w:rsidRPr="00EE549F"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 xml:space="preserve"> drogą elektroniczną w dniu 13 maja 2022 r.</w:t>
      </w:r>
    </w:p>
    <w:p w:rsidR="00102C5E" w:rsidRDefault="00250FE3">
      <w:pPr>
        <w:pStyle w:val="Akapitzlist"/>
        <w:numPr>
          <w:ilvl w:val="0"/>
          <w:numId w:val="32"/>
        </w:numPr>
        <w:spacing w:after="240" w:line="360" w:lineRule="auto"/>
        <w:ind w:left="709" w:hanging="425"/>
        <w:contextualSpacing w:val="0"/>
        <w:rPr>
          <w:rFonts w:ascii="Verdana" w:hAnsi="Verdana"/>
          <w:sz w:val="24"/>
          <w:szCs w:val="24"/>
          <w:lang w:eastAsia="pl-PL"/>
        </w:rPr>
      </w:pPr>
      <w:r>
        <w:rPr>
          <w:rFonts w:ascii="Verdana" w:eastAsiaTheme="majorEastAsia" w:hAnsi="Verdana" w:cs="Calibri"/>
          <w:bCs/>
          <w:color w:val="000000"/>
          <w:sz w:val="24"/>
          <w:szCs w:val="24"/>
          <w:lang w:eastAsia="pl-PL"/>
        </w:rPr>
        <w:t>Na tym etapie Konsultacje uznano za zakończone.</w:t>
      </w:r>
    </w:p>
    <w:p w:rsidR="00102C5E" w:rsidRDefault="004F3341">
      <w:pPr>
        <w:pStyle w:val="Akapitzlist"/>
        <w:numPr>
          <w:ilvl w:val="0"/>
          <w:numId w:val="37"/>
        </w:numPr>
        <w:spacing w:line="360" w:lineRule="auto"/>
        <w:ind w:left="284" w:hanging="284"/>
        <w:contextualSpacing w:val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="00EE549F" w:rsidRPr="00EE549F">
        <w:rPr>
          <w:rFonts w:ascii="Verdana" w:hAnsi="Verdana"/>
          <w:b/>
        </w:rPr>
        <w:t>Zagadnienia omówione podczas spotkania:</w:t>
      </w:r>
    </w:p>
    <w:p w:rsidR="00EE549F" w:rsidRPr="00EE549F" w:rsidRDefault="00EE549F" w:rsidP="00BC0A20">
      <w:pPr>
        <w:pStyle w:val="Akapitzlist"/>
        <w:numPr>
          <w:ilvl w:val="0"/>
          <w:numId w:val="33"/>
        </w:numPr>
        <w:tabs>
          <w:tab w:val="left" w:pos="709"/>
        </w:tabs>
        <w:spacing w:after="0" w:line="360" w:lineRule="auto"/>
        <w:ind w:left="709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t>Rozwiązania technologiczne i techniczne urządzeń do sprzedaży biletów mogących działać w ramach systemu.</w:t>
      </w:r>
    </w:p>
    <w:p w:rsidR="00EE549F" w:rsidRPr="00EE549F" w:rsidRDefault="00EE549F" w:rsidP="00BC0A20">
      <w:pPr>
        <w:pStyle w:val="Akapitzlist"/>
        <w:numPr>
          <w:ilvl w:val="0"/>
          <w:numId w:val="33"/>
        </w:numPr>
        <w:tabs>
          <w:tab w:val="left" w:pos="709"/>
        </w:tabs>
        <w:spacing w:after="0" w:line="360" w:lineRule="auto"/>
        <w:ind w:left="709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t>Urządzenia kontrolerskie i zasady prowadzenia kontroli biletowej.</w:t>
      </w:r>
    </w:p>
    <w:p w:rsidR="00EE549F" w:rsidRPr="00EE549F" w:rsidRDefault="00EE549F" w:rsidP="00BC0A20">
      <w:pPr>
        <w:pStyle w:val="Akapitzlist"/>
        <w:numPr>
          <w:ilvl w:val="0"/>
          <w:numId w:val="33"/>
        </w:numPr>
        <w:tabs>
          <w:tab w:val="left" w:pos="709"/>
        </w:tabs>
        <w:spacing w:after="0" w:line="360" w:lineRule="auto"/>
        <w:ind w:left="709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t>Oprogramowanie i integracja z innymi systemami.</w:t>
      </w:r>
    </w:p>
    <w:p w:rsidR="00EE549F" w:rsidRPr="00EE549F" w:rsidRDefault="00EE549F" w:rsidP="00BC0A20">
      <w:pPr>
        <w:pStyle w:val="Akapitzlist"/>
        <w:numPr>
          <w:ilvl w:val="0"/>
          <w:numId w:val="33"/>
        </w:numPr>
        <w:tabs>
          <w:tab w:val="left" w:pos="709"/>
        </w:tabs>
        <w:spacing w:after="0" w:line="360" w:lineRule="auto"/>
        <w:ind w:left="709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t>Lokalizacja i liczba biur obsługi klienta.</w:t>
      </w:r>
    </w:p>
    <w:p w:rsidR="00EE549F" w:rsidRPr="00EE549F" w:rsidRDefault="00EE549F" w:rsidP="00BC0A20">
      <w:pPr>
        <w:pStyle w:val="Akapitzlist"/>
        <w:numPr>
          <w:ilvl w:val="0"/>
          <w:numId w:val="33"/>
        </w:numPr>
        <w:tabs>
          <w:tab w:val="left" w:pos="709"/>
        </w:tabs>
        <w:spacing w:after="0" w:line="360" w:lineRule="auto"/>
        <w:ind w:left="709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t xml:space="preserve">Zasady rozliczeń i warunki współpracy. </w:t>
      </w:r>
    </w:p>
    <w:p w:rsidR="00EE549F" w:rsidRPr="00EE549F" w:rsidRDefault="00EE549F" w:rsidP="00BC0A20">
      <w:pPr>
        <w:pStyle w:val="Akapitzlist"/>
        <w:numPr>
          <w:ilvl w:val="0"/>
          <w:numId w:val="33"/>
        </w:numPr>
        <w:tabs>
          <w:tab w:val="left" w:pos="709"/>
        </w:tabs>
        <w:spacing w:after="0" w:line="360" w:lineRule="auto"/>
        <w:ind w:left="709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t>Możliwość współpracy z podmiotami zewnętrznymi.</w:t>
      </w:r>
    </w:p>
    <w:p w:rsidR="00EE549F" w:rsidRPr="00EE549F" w:rsidRDefault="00EE549F" w:rsidP="00BC0A20">
      <w:pPr>
        <w:pStyle w:val="Akapitzlist"/>
        <w:numPr>
          <w:ilvl w:val="0"/>
          <w:numId w:val="33"/>
        </w:numPr>
        <w:tabs>
          <w:tab w:val="left" w:pos="709"/>
        </w:tabs>
        <w:spacing w:after="0" w:line="360" w:lineRule="auto"/>
        <w:ind w:left="709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t>Wykorzystanie istniejącej infrastruktury technicznej.</w:t>
      </w:r>
    </w:p>
    <w:p w:rsidR="00EE549F" w:rsidRPr="00EE549F" w:rsidRDefault="00EE549F" w:rsidP="00BC0A20">
      <w:pPr>
        <w:pStyle w:val="Akapitzlist"/>
        <w:numPr>
          <w:ilvl w:val="0"/>
          <w:numId w:val="33"/>
        </w:numPr>
        <w:tabs>
          <w:tab w:val="left" w:pos="709"/>
        </w:tabs>
        <w:spacing w:after="0" w:line="360" w:lineRule="auto"/>
        <w:ind w:left="709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t>Czas niezbędny na wdrożenie systemu.</w:t>
      </w:r>
    </w:p>
    <w:p w:rsidR="00102C5E" w:rsidRDefault="00EE549F">
      <w:pPr>
        <w:pStyle w:val="Akapitzlist"/>
        <w:numPr>
          <w:ilvl w:val="0"/>
          <w:numId w:val="33"/>
        </w:numPr>
        <w:tabs>
          <w:tab w:val="left" w:pos="709"/>
        </w:tabs>
        <w:spacing w:after="240" w:line="360" w:lineRule="auto"/>
        <w:ind w:left="709" w:hanging="425"/>
        <w:contextualSpacing w:val="0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t xml:space="preserve">Koszty wdrożenia i utrzymania systemu oraz zakup urządzeń </w:t>
      </w:r>
      <w:r w:rsidRPr="00EE549F">
        <w:rPr>
          <w:rFonts w:ascii="Verdana" w:hAnsi="Verdana"/>
          <w:sz w:val="24"/>
          <w:szCs w:val="24"/>
        </w:rPr>
        <w:br/>
        <w:t>w poszczególnych wariantach.</w:t>
      </w:r>
    </w:p>
    <w:p w:rsidR="00102C5E" w:rsidRDefault="00D801C8">
      <w:pPr>
        <w:pStyle w:val="Akapitzlist"/>
        <w:numPr>
          <w:ilvl w:val="0"/>
          <w:numId w:val="37"/>
        </w:numPr>
        <w:spacing w:line="360" w:lineRule="auto"/>
        <w:ind w:left="284" w:hanging="284"/>
        <w:contextualSpacing w:val="0"/>
        <w:rPr>
          <w:rFonts w:ascii="Verdana" w:hAnsi="Verdana"/>
          <w:b/>
        </w:rPr>
      </w:pPr>
      <w:r w:rsidRPr="00D801C8">
        <w:rPr>
          <w:rFonts w:ascii="Verdana" w:hAnsi="Verdana"/>
          <w:b/>
        </w:rPr>
        <w:t xml:space="preserve">Podsumowanie wstępnych konsultacji rynkowych: </w:t>
      </w:r>
    </w:p>
    <w:p w:rsidR="00EE549F" w:rsidRPr="00EE549F" w:rsidRDefault="00EE549F" w:rsidP="00BC0A20">
      <w:pPr>
        <w:pStyle w:val="Akapitzlist"/>
        <w:numPr>
          <w:ilvl w:val="0"/>
          <w:numId w:val="34"/>
        </w:numPr>
        <w:tabs>
          <w:tab w:val="left" w:pos="2592"/>
        </w:tabs>
        <w:spacing w:after="0" w:line="360" w:lineRule="auto"/>
        <w:ind w:left="709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t xml:space="preserve">Wydział Transportu Urzędu Miejskiego Wrocławia w wyniku przeprowadzonych wstępnych konsultacji rynkowych pozyskał </w:t>
      </w:r>
      <w:r w:rsidR="000C061C" w:rsidRPr="00EE549F">
        <w:rPr>
          <w:rFonts w:ascii="Verdana" w:hAnsi="Verdana"/>
          <w:sz w:val="24"/>
          <w:szCs w:val="24"/>
        </w:rPr>
        <w:t>wy</w:t>
      </w:r>
      <w:r w:rsidR="000C061C">
        <w:rPr>
          <w:rFonts w:ascii="Verdana" w:hAnsi="Verdana"/>
          <w:sz w:val="24"/>
          <w:szCs w:val="24"/>
        </w:rPr>
        <w:t>starcza</w:t>
      </w:r>
      <w:r w:rsidR="000C061C" w:rsidRPr="00EE549F">
        <w:rPr>
          <w:rFonts w:ascii="Verdana" w:hAnsi="Verdana"/>
          <w:sz w:val="24"/>
          <w:szCs w:val="24"/>
        </w:rPr>
        <w:t xml:space="preserve">jące </w:t>
      </w:r>
      <w:r w:rsidRPr="00EE549F">
        <w:rPr>
          <w:rFonts w:ascii="Verdana" w:hAnsi="Verdana"/>
          <w:sz w:val="24"/>
          <w:szCs w:val="24"/>
        </w:rPr>
        <w:t xml:space="preserve">informacje dotyczące zagadnień wymienionych </w:t>
      </w:r>
      <w:r w:rsidRPr="00EE549F">
        <w:rPr>
          <w:rFonts w:ascii="Verdana" w:hAnsi="Verdana"/>
          <w:sz w:val="24"/>
          <w:szCs w:val="24"/>
        </w:rPr>
        <w:br/>
        <w:t>w pkt. V.</w:t>
      </w:r>
    </w:p>
    <w:p w:rsidR="00EE549F" w:rsidRPr="00EE549F" w:rsidRDefault="00EE549F" w:rsidP="00BC0A20">
      <w:pPr>
        <w:pStyle w:val="Akapitzlist"/>
        <w:numPr>
          <w:ilvl w:val="0"/>
          <w:numId w:val="34"/>
        </w:numPr>
        <w:tabs>
          <w:tab w:val="left" w:pos="2592"/>
        </w:tabs>
        <w:spacing w:after="0" w:line="360" w:lineRule="auto"/>
        <w:ind w:left="709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t xml:space="preserve">Mennica Polska S.A. złożyła oświadczenie, że informacje przekazane w </w:t>
      </w:r>
      <w:r w:rsidR="004758DC">
        <w:rPr>
          <w:rFonts w:ascii="Verdana" w:hAnsi="Verdana"/>
          <w:sz w:val="24"/>
          <w:szCs w:val="24"/>
        </w:rPr>
        <w:t>dostarczonym</w:t>
      </w:r>
      <w:r w:rsidR="004758DC" w:rsidRPr="00EE549F">
        <w:rPr>
          <w:rFonts w:ascii="Verdana" w:hAnsi="Verdana"/>
          <w:sz w:val="24"/>
          <w:szCs w:val="24"/>
        </w:rPr>
        <w:t xml:space="preserve"> </w:t>
      </w:r>
      <w:r w:rsidRPr="00EE549F">
        <w:rPr>
          <w:rFonts w:ascii="Verdana" w:hAnsi="Verdana"/>
          <w:sz w:val="24"/>
          <w:szCs w:val="24"/>
        </w:rPr>
        <w:t>dokumencie oraz dodatkowe informacje przesłane drogą elektroniczną dotyczące wyceny wskazanych przez Komisję możliwych wariantów zamówienia, zastrzega jako tajemnicę przedsiębiorstwa (Art. 11 ust. 1 Ustawy o zwalczaniu nieuczciwej konkurencji). Poinformowano, że przekazane informacje mają charakter technologiczny i organizacyjny, nie zostały ujawnione do publicznej wiadomości, a także podjęto w stosunku do nich niezbędne działania w celu zachowania poufności.</w:t>
      </w:r>
    </w:p>
    <w:p w:rsidR="00102C5E" w:rsidRDefault="00EE549F">
      <w:pPr>
        <w:pStyle w:val="Akapitzlist"/>
        <w:numPr>
          <w:ilvl w:val="0"/>
          <w:numId w:val="34"/>
        </w:numPr>
        <w:tabs>
          <w:tab w:val="left" w:pos="2592"/>
        </w:tabs>
        <w:spacing w:after="840" w:line="360" w:lineRule="auto"/>
        <w:ind w:left="709" w:hanging="425"/>
        <w:rPr>
          <w:rFonts w:ascii="Verdana" w:hAnsi="Verdana"/>
          <w:sz w:val="24"/>
          <w:szCs w:val="24"/>
        </w:rPr>
      </w:pPr>
      <w:r w:rsidRPr="00EE549F">
        <w:rPr>
          <w:rFonts w:ascii="Verdana" w:hAnsi="Verdana"/>
          <w:sz w:val="24"/>
          <w:szCs w:val="24"/>
        </w:rPr>
        <w:lastRenderedPageBreak/>
        <w:t xml:space="preserve">Pozyskane informacje będą </w:t>
      </w:r>
      <w:r w:rsidR="000C061C">
        <w:rPr>
          <w:rFonts w:ascii="Verdana" w:hAnsi="Verdana"/>
          <w:sz w:val="24"/>
          <w:szCs w:val="24"/>
        </w:rPr>
        <w:t>wykorzystane</w:t>
      </w:r>
      <w:r w:rsidRPr="00EE549F">
        <w:rPr>
          <w:rFonts w:ascii="Verdana" w:hAnsi="Verdana"/>
          <w:sz w:val="24"/>
          <w:szCs w:val="24"/>
        </w:rPr>
        <w:t xml:space="preserve"> w trakcie ewentualnego przygotowania przez Wydział Transportu Urzędu Miejskiego Wrocławia dokumentacji niezbędnej do ogłoszenia przetargu w zakresie zaprojektowania, wdrożenia i obsługi systemu sprzedaży biletów na liniach strefowych łączących Gminę Wrocław </w:t>
      </w:r>
      <w:r w:rsidRPr="00EE549F">
        <w:rPr>
          <w:rFonts w:ascii="Verdana" w:hAnsi="Verdana"/>
          <w:sz w:val="24"/>
          <w:szCs w:val="24"/>
        </w:rPr>
        <w:br/>
        <w:t>z gminami sąsiadującymi uruchomionych na mocy zawartych porozumień międzygminnych.</w:t>
      </w:r>
    </w:p>
    <w:p w:rsidR="00D41D00" w:rsidRDefault="00D41D00" w:rsidP="00D41D00">
      <w:pPr>
        <w:pStyle w:val="16Sporzadzil"/>
        <w:suppressAutoHyphens/>
        <w:spacing w:before="120"/>
        <w:jc w:val="left"/>
        <w:rPr>
          <w:sz w:val="24"/>
          <w:szCs w:val="24"/>
        </w:rPr>
      </w:pPr>
      <w:r w:rsidRPr="00855EA9">
        <w:rPr>
          <w:sz w:val="24"/>
          <w:szCs w:val="24"/>
        </w:rPr>
        <w:t>Akceptował</w:t>
      </w:r>
      <w:r>
        <w:rPr>
          <w:sz w:val="24"/>
          <w:szCs w:val="24"/>
        </w:rPr>
        <w:t>a</w:t>
      </w:r>
      <w:r w:rsidRPr="00855EA9">
        <w:rPr>
          <w:sz w:val="24"/>
          <w:szCs w:val="24"/>
        </w:rPr>
        <w:t xml:space="preserve">: </w:t>
      </w:r>
    </w:p>
    <w:p w:rsidR="00D41D00" w:rsidRDefault="00D41D00" w:rsidP="00D41D00">
      <w:pPr>
        <w:pStyle w:val="16Sporzadzil"/>
        <w:suppressAutoHyphens/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Paulina Tyniec – Piszcz</w:t>
      </w:r>
    </w:p>
    <w:p w:rsidR="00D41D00" w:rsidRDefault="00D41D00" w:rsidP="00D41D00">
      <w:pPr>
        <w:pStyle w:val="16Sporzadzil"/>
        <w:suppressAutoHyphens/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Dyrektor Wydziału Transportu</w:t>
      </w:r>
    </w:p>
    <w:p w:rsidR="00D41D00" w:rsidRPr="00855EA9" w:rsidRDefault="00D41D00" w:rsidP="00D41D00">
      <w:pPr>
        <w:pStyle w:val="16Sporzadzil"/>
        <w:suppressAutoHyphens/>
        <w:spacing w:before="120"/>
        <w:jc w:val="left"/>
        <w:rPr>
          <w:sz w:val="24"/>
          <w:szCs w:val="24"/>
        </w:rPr>
      </w:pPr>
      <w:r>
        <w:rPr>
          <w:sz w:val="24"/>
          <w:szCs w:val="24"/>
        </w:rPr>
        <w:t>Urzędu Miejskiego Wrocławia</w:t>
      </w:r>
    </w:p>
    <w:p w:rsidR="00D41D00" w:rsidRPr="00D41D00" w:rsidRDefault="00D41D00" w:rsidP="00D41D00">
      <w:pPr>
        <w:tabs>
          <w:tab w:val="left" w:pos="2592"/>
        </w:tabs>
        <w:spacing w:after="840" w:line="360" w:lineRule="auto"/>
        <w:rPr>
          <w:rFonts w:ascii="Verdana" w:hAnsi="Verdana"/>
        </w:rPr>
      </w:pPr>
    </w:p>
    <w:p w:rsidR="00180DF6" w:rsidRPr="00EE549F" w:rsidRDefault="003D0111" w:rsidP="003D0111">
      <w:pPr>
        <w:tabs>
          <w:tab w:val="left" w:pos="6751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180DF6" w:rsidRPr="00EE549F" w:rsidSect="00D8652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CF4" w:rsidRDefault="002C2CF4">
      <w:r>
        <w:separator/>
      </w:r>
    </w:p>
  </w:endnote>
  <w:endnote w:type="continuationSeparator" w:id="1">
    <w:p w:rsidR="002C2CF4" w:rsidRDefault="002C2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CF4" w:rsidRPr="004D6885" w:rsidRDefault="002C2CF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2275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2275D" w:rsidRPr="004D6885">
      <w:rPr>
        <w:sz w:val="14"/>
        <w:szCs w:val="14"/>
      </w:rPr>
      <w:fldChar w:fldCharType="separate"/>
    </w:r>
    <w:r w:rsidR="00D41D00">
      <w:rPr>
        <w:noProof/>
        <w:sz w:val="14"/>
        <w:szCs w:val="14"/>
      </w:rPr>
      <w:t>4</w:t>
    </w:r>
    <w:r w:rsidR="00F2275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2275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2275D" w:rsidRPr="004D6885">
      <w:rPr>
        <w:sz w:val="14"/>
        <w:szCs w:val="14"/>
      </w:rPr>
      <w:fldChar w:fldCharType="separate"/>
    </w:r>
    <w:r w:rsidR="00D41D00">
      <w:rPr>
        <w:noProof/>
        <w:sz w:val="14"/>
        <w:szCs w:val="14"/>
      </w:rPr>
      <w:t>4</w:t>
    </w:r>
    <w:r w:rsidR="00F2275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CF4" w:rsidRDefault="002C2CF4" w:rsidP="00F261E5">
    <w:pPr>
      <w:pStyle w:val="Stopka"/>
    </w:pPr>
  </w:p>
  <w:p w:rsidR="002C2CF4" w:rsidRDefault="002C2CF4" w:rsidP="00F261E5">
    <w:pPr>
      <w:pStyle w:val="Stopka"/>
    </w:pPr>
    <w:r>
      <w:rPr>
        <w:noProof/>
      </w:rPr>
      <w:drawing>
        <wp:inline distT="0" distB="0" distL="0" distR="0">
          <wp:extent cx="1577975" cy="748665"/>
          <wp:effectExtent l="19050" t="0" r="3175" b="0"/>
          <wp:docPr id="2" name="Obraz 2" descr="WTR_[DIT]_[WTR-Wydzial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TR_[DIT]_[WTR-Wydzial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97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CF4" w:rsidRDefault="002C2CF4">
      <w:r>
        <w:separator/>
      </w:r>
    </w:p>
  </w:footnote>
  <w:footnote w:type="continuationSeparator" w:id="1">
    <w:p w:rsidR="002C2CF4" w:rsidRDefault="002C2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CF4" w:rsidRDefault="00F2275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CF4" w:rsidRDefault="002C2CF4" w:rsidP="00A27F20">
    <w:pPr>
      <w:pStyle w:val="Stopka"/>
    </w:pPr>
    <w:r>
      <w:rPr>
        <w:noProof/>
      </w:rPr>
      <w:drawing>
        <wp:inline distT="0" distB="0" distL="0" distR="0">
          <wp:extent cx="3376930" cy="1624965"/>
          <wp:effectExtent l="19050" t="0" r="0" b="0"/>
          <wp:docPr id="1" name="Obraz 1" descr="WTR_[DIT]_[WTR-Wydzial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R_[DIT]_[WTR-Wydzial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930" cy="1624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27F7FE3"/>
    <w:multiLevelType w:val="hybridMultilevel"/>
    <w:tmpl w:val="E8D84AC2"/>
    <w:lvl w:ilvl="0" w:tplc="4F8C07EE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366BFA"/>
    <w:multiLevelType w:val="hybridMultilevel"/>
    <w:tmpl w:val="BE069AF6"/>
    <w:lvl w:ilvl="0" w:tplc="76F0607E">
      <w:start w:val="1"/>
      <w:numFmt w:val="decimal"/>
      <w:lvlText w:val="%1."/>
      <w:lvlJc w:val="left"/>
      <w:pPr>
        <w:ind w:left="2952" w:hanging="360"/>
      </w:pPr>
      <w:rPr>
        <w:rFonts w:ascii="Verdana" w:hAnsi="Verdan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DC74FD1"/>
    <w:multiLevelType w:val="hybridMultilevel"/>
    <w:tmpl w:val="D930AA3E"/>
    <w:lvl w:ilvl="0" w:tplc="96968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ED702CC"/>
    <w:multiLevelType w:val="hybridMultilevel"/>
    <w:tmpl w:val="EF4E4090"/>
    <w:lvl w:ilvl="0" w:tplc="3EAA8B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766277"/>
    <w:multiLevelType w:val="hybridMultilevel"/>
    <w:tmpl w:val="7A966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A83B08"/>
    <w:multiLevelType w:val="hybridMultilevel"/>
    <w:tmpl w:val="E8C8DD50"/>
    <w:lvl w:ilvl="0" w:tplc="295AC1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364B16"/>
    <w:multiLevelType w:val="hybridMultilevel"/>
    <w:tmpl w:val="D41CADA4"/>
    <w:lvl w:ilvl="0" w:tplc="CD26C0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D61304"/>
    <w:multiLevelType w:val="hybridMultilevel"/>
    <w:tmpl w:val="81308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340CC3"/>
    <w:multiLevelType w:val="hybridMultilevel"/>
    <w:tmpl w:val="8536D98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C907101"/>
    <w:multiLevelType w:val="hybridMultilevel"/>
    <w:tmpl w:val="11C0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5"/>
  </w:num>
  <w:num w:numId="15">
    <w:abstractNumId w:val="18"/>
  </w:num>
  <w:num w:numId="16">
    <w:abstractNumId w:val="26"/>
  </w:num>
  <w:num w:numId="17">
    <w:abstractNumId w:val="28"/>
  </w:num>
  <w:num w:numId="18">
    <w:abstractNumId w:val="25"/>
  </w:num>
  <w:num w:numId="19">
    <w:abstractNumId w:val="31"/>
  </w:num>
  <w:num w:numId="20">
    <w:abstractNumId w:val="10"/>
  </w:num>
  <w:num w:numId="21">
    <w:abstractNumId w:val="30"/>
  </w:num>
  <w:num w:numId="22">
    <w:abstractNumId w:val="14"/>
  </w:num>
  <w:num w:numId="23">
    <w:abstractNumId w:val="32"/>
  </w:num>
  <w:num w:numId="24">
    <w:abstractNumId w:val="21"/>
  </w:num>
  <w:num w:numId="25">
    <w:abstractNumId w:val="23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4"/>
  </w:num>
  <w:num w:numId="29">
    <w:abstractNumId w:val="17"/>
  </w:num>
  <w:num w:numId="30">
    <w:abstractNumId w:val="33"/>
  </w:num>
  <w:num w:numId="31">
    <w:abstractNumId w:val="27"/>
  </w:num>
  <w:num w:numId="32">
    <w:abstractNumId w:val="11"/>
  </w:num>
  <w:num w:numId="33">
    <w:abstractNumId w:val="16"/>
  </w:num>
  <w:num w:numId="34">
    <w:abstractNumId w:val="13"/>
  </w:num>
  <w:num w:numId="35">
    <w:abstractNumId w:val="34"/>
  </w:num>
  <w:num w:numId="36">
    <w:abstractNumId w:val="35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os Jolanta">
    <w15:presenceInfo w15:providerId="None" w15:userId="Mikos Jolan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/>
  <w:attachedTemplate r:id="rId1"/>
  <w:stylePaneFormatFilter w:val="3F01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49E7"/>
    <w:rsid w:val="00011234"/>
    <w:rsid w:val="000130F1"/>
    <w:rsid w:val="00013152"/>
    <w:rsid w:val="00014034"/>
    <w:rsid w:val="00014178"/>
    <w:rsid w:val="00023A4E"/>
    <w:rsid w:val="00025AE3"/>
    <w:rsid w:val="0004747A"/>
    <w:rsid w:val="00064360"/>
    <w:rsid w:val="00097AEF"/>
    <w:rsid w:val="000A2E62"/>
    <w:rsid w:val="000A7B52"/>
    <w:rsid w:val="000B0E12"/>
    <w:rsid w:val="000B1C82"/>
    <w:rsid w:val="000C061C"/>
    <w:rsid w:val="000C1070"/>
    <w:rsid w:val="000C3D2D"/>
    <w:rsid w:val="000C5E40"/>
    <w:rsid w:val="000C744E"/>
    <w:rsid w:val="000D568B"/>
    <w:rsid w:val="00102C5E"/>
    <w:rsid w:val="00110326"/>
    <w:rsid w:val="00112CCF"/>
    <w:rsid w:val="00114C9A"/>
    <w:rsid w:val="00115213"/>
    <w:rsid w:val="001222FC"/>
    <w:rsid w:val="00143A44"/>
    <w:rsid w:val="001552A3"/>
    <w:rsid w:val="00167131"/>
    <w:rsid w:val="00173127"/>
    <w:rsid w:val="001733E1"/>
    <w:rsid w:val="00180DF6"/>
    <w:rsid w:val="00190D4E"/>
    <w:rsid w:val="001A375E"/>
    <w:rsid w:val="001A7729"/>
    <w:rsid w:val="001D6A8B"/>
    <w:rsid w:val="001E2712"/>
    <w:rsid w:val="002018DC"/>
    <w:rsid w:val="00214BA4"/>
    <w:rsid w:val="002228C7"/>
    <w:rsid w:val="002251CB"/>
    <w:rsid w:val="00250FE3"/>
    <w:rsid w:val="00256655"/>
    <w:rsid w:val="0025708E"/>
    <w:rsid w:val="00257A02"/>
    <w:rsid w:val="00265B74"/>
    <w:rsid w:val="00290303"/>
    <w:rsid w:val="0029211B"/>
    <w:rsid w:val="002970A6"/>
    <w:rsid w:val="002B6140"/>
    <w:rsid w:val="002B7EEC"/>
    <w:rsid w:val="002C173F"/>
    <w:rsid w:val="002C2CF4"/>
    <w:rsid w:val="002D09D7"/>
    <w:rsid w:val="002F2615"/>
    <w:rsid w:val="002F292D"/>
    <w:rsid w:val="00312CB6"/>
    <w:rsid w:val="00323052"/>
    <w:rsid w:val="00326DD9"/>
    <w:rsid w:val="00340993"/>
    <w:rsid w:val="00345256"/>
    <w:rsid w:val="003560B1"/>
    <w:rsid w:val="00356754"/>
    <w:rsid w:val="00362393"/>
    <w:rsid w:val="003801B2"/>
    <w:rsid w:val="00382AFB"/>
    <w:rsid w:val="003973F6"/>
    <w:rsid w:val="003A0C0A"/>
    <w:rsid w:val="003A30C9"/>
    <w:rsid w:val="003A6333"/>
    <w:rsid w:val="003B048E"/>
    <w:rsid w:val="003B4793"/>
    <w:rsid w:val="003D0111"/>
    <w:rsid w:val="003F20D6"/>
    <w:rsid w:val="00410A92"/>
    <w:rsid w:val="0041514B"/>
    <w:rsid w:val="004508B6"/>
    <w:rsid w:val="00453EF4"/>
    <w:rsid w:val="00460C65"/>
    <w:rsid w:val="004613E5"/>
    <w:rsid w:val="00470891"/>
    <w:rsid w:val="004758DC"/>
    <w:rsid w:val="00481A08"/>
    <w:rsid w:val="00490874"/>
    <w:rsid w:val="00497E54"/>
    <w:rsid w:val="004A21ED"/>
    <w:rsid w:val="004A3F81"/>
    <w:rsid w:val="004A5513"/>
    <w:rsid w:val="004B3C03"/>
    <w:rsid w:val="004D6885"/>
    <w:rsid w:val="004E1427"/>
    <w:rsid w:val="004E5C8D"/>
    <w:rsid w:val="004F3341"/>
    <w:rsid w:val="005008CA"/>
    <w:rsid w:val="005049E7"/>
    <w:rsid w:val="00511DD8"/>
    <w:rsid w:val="00526059"/>
    <w:rsid w:val="00544C61"/>
    <w:rsid w:val="00552177"/>
    <w:rsid w:val="00574245"/>
    <w:rsid w:val="00576D2E"/>
    <w:rsid w:val="0057772E"/>
    <w:rsid w:val="005862CC"/>
    <w:rsid w:val="00596A35"/>
    <w:rsid w:val="005A3893"/>
    <w:rsid w:val="005C0174"/>
    <w:rsid w:val="005C5E14"/>
    <w:rsid w:val="005D18D1"/>
    <w:rsid w:val="005D5811"/>
    <w:rsid w:val="005D7E9F"/>
    <w:rsid w:val="005E49DF"/>
    <w:rsid w:val="005E763D"/>
    <w:rsid w:val="006127D8"/>
    <w:rsid w:val="006233EE"/>
    <w:rsid w:val="00660855"/>
    <w:rsid w:val="006679CB"/>
    <w:rsid w:val="00690818"/>
    <w:rsid w:val="006A2737"/>
    <w:rsid w:val="006C0452"/>
    <w:rsid w:val="006D3F0A"/>
    <w:rsid w:val="00701FA2"/>
    <w:rsid w:val="00703860"/>
    <w:rsid w:val="00706A6B"/>
    <w:rsid w:val="00707FF7"/>
    <w:rsid w:val="00720358"/>
    <w:rsid w:val="00721578"/>
    <w:rsid w:val="00753151"/>
    <w:rsid w:val="007553C7"/>
    <w:rsid w:val="00782295"/>
    <w:rsid w:val="007878BA"/>
    <w:rsid w:val="007B0732"/>
    <w:rsid w:val="007C231E"/>
    <w:rsid w:val="007D5998"/>
    <w:rsid w:val="007E680A"/>
    <w:rsid w:val="007F1692"/>
    <w:rsid w:val="007F1B42"/>
    <w:rsid w:val="008046D4"/>
    <w:rsid w:val="00833646"/>
    <w:rsid w:val="00837CF1"/>
    <w:rsid w:val="008635D8"/>
    <w:rsid w:val="008748FA"/>
    <w:rsid w:val="0088160D"/>
    <w:rsid w:val="0089072C"/>
    <w:rsid w:val="008928A4"/>
    <w:rsid w:val="0089627F"/>
    <w:rsid w:val="00897697"/>
    <w:rsid w:val="008A7411"/>
    <w:rsid w:val="008B770D"/>
    <w:rsid w:val="008B796C"/>
    <w:rsid w:val="008D58BC"/>
    <w:rsid w:val="008E7D7D"/>
    <w:rsid w:val="008F7D65"/>
    <w:rsid w:val="0090599D"/>
    <w:rsid w:val="00910830"/>
    <w:rsid w:val="00916B2A"/>
    <w:rsid w:val="009317AE"/>
    <w:rsid w:val="009651EC"/>
    <w:rsid w:val="009765D0"/>
    <w:rsid w:val="00984F47"/>
    <w:rsid w:val="009A2B62"/>
    <w:rsid w:val="009C57C9"/>
    <w:rsid w:val="009E547D"/>
    <w:rsid w:val="009F33DF"/>
    <w:rsid w:val="009F6D77"/>
    <w:rsid w:val="00A004CE"/>
    <w:rsid w:val="00A005FB"/>
    <w:rsid w:val="00A0223B"/>
    <w:rsid w:val="00A11F19"/>
    <w:rsid w:val="00A27F20"/>
    <w:rsid w:val="00A34A82"/>
    <w:rsid w:val="00A57D41"/>
    <w:rsid w:val="00A624D8"/>
    <w:rsid w:val="00A816F2"/>
    <w:rsid w:val="00A86D58"/>
    <w:rsid w:val="00A93816"/>
    <w:rsid w:val="00A965CC"/>
    <w:rsid w:val="00AA094F"/>
    <w:rsid w:val="00AA28C8"/>
    <w:rsid w:val="00AA345C"/>
    <w:rsid w:val="00AA3B02"/>
    <w:rsid w:val="00AB1C87"/>
    <w:rsid w:val="00AB299E"/>
    <w:rsid w:val="00AB56BE"/>
    <w:rsid w:val="00AB60B5"/>
    <w:rsid w:val="00AC1CB4"/>
    <w:rsid w:val="00AF094C"/>
    <w:rsid w:val="00B02AD0"/>
    <w:rsid w:val="00B06596"/>
    <w:rsid w:val="00B24F5C"/>
    <w:rsid w:val="00B26B70"/>
    <w:rsid w:val="00B35030"/>
    <w:rsid w:val="00B73AF4"/>
    <w:rsid w:val="00B81B31"/>
    <w:rsid w:val="00B8387F"/>
    <w:rsid w:val="00B906E7"/>
    <w:rsid w:val="00BB389F"/>
    <w:rsid w:val="00BC0A20"/>
    <w:rsid w:val="00BC5FD7"/>
    <w:rsid w:val="00BD035E"/>
    <w:rsid w:val="00C00524"/>
    <w:rsid w:val="00C0618A"/>
    <w:rsid w:val="00C07814"/>
    <w:rsid w:val="00C2127D"/>
    <w:rsid w:val="00C35BE5"/>
    <w:rsid w:val="00C37A94"/>
    <w:rsid w:val="00C47D64"/>
    <w:rsid w:val="00C53C41"/>
    <w:rsid w:val="00C66430"/>
    <w:rsid w:val="00CA5585"/>
    <w:rsid w:val="00CC1016"/>
    <w:rsid w:val="00CD26BE"/>
    <w:rsid w:val="00CD4AC9"/>
    <w:rsid w:val="00D01E0A"/>
    <w:rsid w:val="00D05152"/>
    <w:rsid w:val="00D23786"/>
    <w:rsid w:val="00D23966"/>
    <w:rsid w:val="00D33992"/>
    <w:rsid w:val="00D378CD"/>
    <w:rsid w:val="00D41D00"/>
    <w:rsid w:val="00D511D1"/>
    <w:rsid w:val="00D557C3"/>
    <w:rsid w:val="00D60C76"/>
    <w:rsid w:val="00D627A1"/>
    <w:rsid w:val="00D801C8"/>
    <w:rsid w:val="00D81AFC"/>
    <w:rsid w:val="00D8547D"/>
    <w:rsid w:val="00D8652A"/>
    <w:rsid w:val="00D92DC5"/>
    <w:rsid w:val="00DA152C"/>
    <w:rsid w:val="00DA255C"/>
    <w:rsid w:val="00DA77C9"/>
    <w:rsid w:val="00DC191D"/>
    <w:rsid w:val="00DC5BF0"/>
    <w:rsid w:val="00DD0191"/>
    <w:rsid w:val="00DE0A44"/>
    <w:rsid w:val="00DE331B"/>
    <w:rsid w:val="00E001D7"/>
    <w:rsid w:val="00E05BE5"/>
    <w:rsid w:val="00E14469"/>
    <w:rsid w:val="00E22A11"/>
    <w:rsid w:val="00E23FBE"/>
    <w:rsid w:val="00E25E6A"/>
    <w:rsid w:val="00E311CF"/>
    <w:rsid w:val="00E35A19"/>
    <w:rsid w:val="00E36B69"/>
    <w:rsid w:val="00E51F20"/>
    <w:rsid w:val="00E52576"/>
    <w:rsid w:val="00E6101A"/>
    <w:rsid w:val="00E96ADD"/>
    <w:rsid w:val="00EA4C44"/>
    <w:rsid w:val="00ED1543"/>
    <w:rsid w:val="00ED3E79"/>
    <w:rsid w:val="00EE3FED"/>
    <w:rsid w:val="00EE549F"/>
    <w:rsid w:val="00EF2DBD"/>
    <w:rsid w:val="00F17D12"/>
    <w:rsid w:val="00F2275D"/>
    <w:rsid w:val="00F22E85"/>
    <w:rsid w:val="00F261E5"/>
    <w:rsid w:val="00F40755"/>
    <w:rsid w:val="00F426EA"/>
    <w:rsid w:val="00F46064"/>
    <w:rsid w:val="00F52007"/>
    <w:rsid w:val="00F57E34"/>
    <w:rsid w:val="00F71F56"/>
    <w:rsid w:val="00F8165E"/>
    <w:rsid w:val="00F83DB3"/>
    <w:rsid w:val="00F86EA4"/>
    <w:rsid w:val="00FA644C"/>
    <w:rsid w:val="00FB2F82"/>
    <w:rsid w:val="00FB40A3"/>
    <w:rsid w:val="00FB5E71"/>
    <w:rsid w:val="00FB68B6"/>
    <w:rsid w:val="00FB7E24"/>
    <w:rsid w:val="00FD2DE3"/>
    <w:rsid w:val="00FD3852"/>
    <w:rsid w:val="00FE0589"/>
    <w:rsid w:val="00FE1596"/>
    <w:rsid w:val="00FE4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42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549F"/>
    <w:pPr>
      <w:keepNext/>
      <w:keepLines/>
      <w:spacing w:before="120" w:after="120" w:line="360" w:lineRule="auto"/>
      <w:outlineLvl w:val="0"/>
    </w:pPr>
    <w:rPr>
      <w:rFonts w:ascii="Verdana" w:eastAsiaTheme="majorEastAsia" w:hAnsi="Verdana" w:cstheme="majorBidi"/>
      <w:b/>
      <w:bCs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382A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82A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E549F"/>
    <w:rPr>
      <w:rFonts w:ascii="Verdana" w:eastAsiaTheme="majorEastAsia" w:hAnsi="Verdana" w:cstheme="majorBidi"/>
      <w:b/>
      <w:bCs/>
      <w:sz w:val="24"/>
      <w:szCs w:val="28"/>
      <w:lang w:eastAsia="en-US"/>
    </w:rPr>
  </w:style>
  <w:style w:type="paragraph" w:styleId="Akapitzlist">
    <w:name w:val="List Paragraph"/>
    <w:aliases w:val="L1,Numerowanie,2 heading,A_wyliczenie,K-P_odwolanie,Akapit z listą5,maz_wyliczenie,opis dzialania,List Paragraph,Akapit z listą BS,Kolorowa lista — akcent 11,Nagłowek 3,Preambuła,Dot pt,F5 List Paragraph,Recommendation,lp1"/>
    <w:basedOn w:val="Normalny"/>
    <w:link w:val="AkapitzlistZnak"/>
    <w:uiPriority w:val="34"/>
    <w:qFormat/>
    <w:rsid w:val="00EE54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semiHidden/>
    <w:rsid w:val="00EE549F"/>
    <w:rPr>
      <w:color w:val="0000FF"/>
      <w:u w:val="single"/>
    </w:rPr>
  </w:style>
  <w:style w:type="paragraph" w:customStyle="1" w:styleId="Default">
    <w:name w:val="Default"/>
    <w:rsid w:val="00EE549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Akapit z listą BS Znak,Kolorowa lista — akcent 11 Znak,Nagłowek 3 Znak"/>
    <w:link w:val="Akapitzlist"/>
    <w:uiPriority w:val="34"/>
    <w:qFormat/>
    <w:locked/>
    <w:rsid w:val="00EE549F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14B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beka01\AppData\Local\Temp\notes0AE8BE\WTR_%5bDIT%5d_%5bWTR-Wydzial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WTR_[DIT]_[WTR-Wydzial Transportu]</Template>
  <TotalTime>23</TotalTime>
  <Pages>4</Pages>
  <Words>589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umbeka01</dc:creator>
  <cp:lastModifiedBy>umbeka01</cp:lastModifiedBy>
  <cp:revision>8</cp:revision>
  <cp:lastPrinted>2022-05-20T06:49:00Z</cp:lastPrinted>
  <dcterms:created xsi:type="dcterms:W3CDTF">2022-05-20T06:13:00Z</dcterms:created>
  <dcterms:modified xsi:type="dcterms:W3CDTF">2022-05-24T11:26:00Z</dcterms:modified>
</cp:coreProperties>
</file>