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2F3" w:rsidRDefault="00B352F3">
      <w:pPr>
        <w:pStyle w:val="BodyText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Zgodnie z art. 11f ust. 3 i 4 ustawy z dnia 10 kwietnia 2003 r. – o szczególnych zasadach przygotowania i realizacji inwestycji w zakresie dróg publicznych (tekst jednolity: Dz. U. z 2022 r., Poz. 176) oraz na podstawie art. 49 § 1 ustawy z dnia 14 czerwca 1960 r. - Kodeks postępowania administracyjnego (tekst jednolity: Dz. U. z 2021 r., Poz. 735, ze zmianami)</w:t>
      </w:r>
    </w:p>
    <w:p w:rsidR="00B352F3" w:rsidRDefault="00B352F3">
      <w:pPr>
        <w:spacing w:line="300" w:lineRule="auto"/>
        <w:rPr>
          <w:sz w:val="18"/>
          <w:szCs w:val="18"/>
          <w:lang w:val="pl-PL"/>
        </w:rPr>
      </w:pPr>
    </w:p>
    <w:p w:rsidR="00B352F3" w:rsidRDefault="00B352F3">
      <w:pPr>
        <w:spacing w:line="300" w:lineRule="auto"/>
        <w:jc w:val="center"/>
        <w:rPr>
          <w:b/>
          <w:bCs/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>zawiadamiam  strony  postępowania,</w:t>
      </w:r>
    </w:p>
    <w:p w:rsidR="00B352F3" w:rsidRDefault="00B352F3">
      <w:pPr>
        <w:spacing w:line="300" w:lineRule="auto"/>
        <w:rPr>
          <w:sz w:val="18"/>
          <w:szCs w:val="18"/>
          <w:lang w:val="pl-PL"/>
        </w:rPr>
      </w:pPr>
    </w:p>
    <w:p w:rsidR="00B352F3" w:rsidRDefault="00B352F3">
      <w:pPr>
        <w:pStyle w:val="BodyText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że w dniu </w:t>
      </w:r>
      <w:r>
        <w:rPr>
          <w:b/>
          <w:bCs/>
          <w:color w:val="auto"/>
          <w:sz w:val="18"/>
          <w:szCs w:val="18"/>
        </w:rPr>
        <w:t>19.05.2022 r.</w:t>
      </w:r>
      <w:r>
        <w:rPr>
          <w:color w:val="auto"/>
          <w:sz w:val="18"/>
          <w:szCs w:val="18"/>
        </w:rPr>
        <w:t xml:space="preserve"> została wydana </w:t>
      </w:r>
      <w:r>
        <w:rPr>
          <w:b/>
          <w:bCs/>
          <w:color w:val="auto"/>
          <w:sz w:val="18"/>
          <w:szCs w:val="18"/>
        </w:rPr>
        <w:t>decyzja</w:t>
      </w:r>
      <w:r>
        <w:rPr>
          <w:color w:val="auto"/>
          <w:sz w:val="18"/>
          <w:szCs w:val="18"/>
        </w:rPr>
        <w:t xml:space="preserve"> </w:t>
      </w:r>
      <w:r>
        <w:rPr>
          <w:b/>
          <w:bCs/>
          <w:color w:val="auto"/>
          <w:sz w:val="18"/>
          <w:szCs w:val="18"/>
        </w:rPr>
        <w:t>nr 1156/2022</w:t>
      </w:r>
      <w:r>
        <w:rPr>
          <w:color w:val="auto"/>
          <w:sz w:val="18"/>
          <w:szCs w:val="18"/>
        </w:rPr>
        <w:t xml:space="preserve"> o zezwoleniu na realizację inwestycji drogowej, na rzecz Prezydenta Wrocławia, dla zadania pn.: </w:t>
      </w:r>
    </w:p>
    <w:p w:rsidR="00B352F3" w:rsidRDefault="00B352F3">
      <w:pPr>
        <w:pStyle w:val="BodyText2"/>
        <w:jc w:val="both"/>
        <w:rPr>
          <w:b/>
          <w:bCs/>
          <w:color w:val="auto"/>
          <w:sz w:val="18"/>
          <w:szCs w:val="18"/>
        </w:rPr>
      </w:pPr>
    </w:p>
    <w:p w:rsidR="00B352F3" w:rsidRDefault="00B352F3">
      <w:pPr>
        <w:pStyle w:val="10Szanowny"/>
        <w:spacing w:before="0"/>
        <w:rPr>
          <w:sz w:val="18"/>
          <w:szCs w:val="18"/>
        </w:rPr>
      </w:pPr>
      <w:r>
        <w:rPr>
          <w:b/>
          <w:bCs/>
          <w:sz w:val="18"/>
          <w:szCs w:val="18"/>
        </w:rPr>
        <w:t>„Budowa drogi ul. Stoszowskiej we Wrocławiu wraz z infrastrukturą techniczną”</w:t>
      </w:r>
      <w:r>
        <w:rPr>
          <w:sz w:val="18"/>
          <w:szCs w:val="18"/>
        </w:rPr>
        <w:t>, której nadano rygor natychmiastowej wykonalności.</w:t>
      </w:r>
    </w:p>
    <w:p w:rsidR="00B352F3" w:rsidRDefault="00B352F3">
      <w:pPr>
        <w:rPr>
          <w:sz w:val="18"/>
          <w:szCs w:val="18"/>
          <w:lang w:val="pl-PL"/>
        </w:rPr>
      </w:pPr>
    </w:p>
    <w:p w:rsidR="00B352F3" w:rsidRDefault="00B352F3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W decyzji jw. zatwierdzeniu podlega</w:t>
      </w:r>
      <w:r>
        <w:rPr>
          <w:b/>
          <w:bCs/>
          <w:sz w:val="18"/>
          <w:szCs w:val="18"/>
          <w:lang w:val="pl-PL"/>
        </w:rPr>
        <w:t xml:space="preserve"> podział nieruchomości</w:t>
      </w:r>
      <w:r>
        <w:rPr>
          <w:sz w:val="18"/>
          <w:szCs w:val="18"/>
          <w:lang w:val="pl-PL"/>
        </w:rPr>
        <w:t xml:space="preserve">: </w:t>
      </w:r>
    </w:p>
    <w:p w:rsidR="00B352F3" w:rsidRDefault="00B352F3">
      <w:pPr>
        <w:rPr>
          <w:sz w:val="18"/>
          <w:szCs w:val="18"/>
          <w:lang w:val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4"/>
        <w:gridCol w:w="1247"/>
        <w:gridCol w:w="851"/>
        <w:gridCol w:w="1134"/>
        <w:gridCol w:w="2126"/>
        <w:gridCol w:w="1134"/>
        <w:gridCol w:w="2126"/>
      </w:tblGrid>
      <w:tr w:rsidR="00B352F3">
        <w:trPr>
          <w:cantSplit/>
        </w:trPr>
        <w:tc>
          <w:tcPr>
            <w:tcW w:w="494" w:type="dxa"/>
            <w:vMerge w:val="restart"/>
            <w:vAlign w:val="center"/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Lp.</w:t>
            </w:r>
          </w:p>
        </w:tc>
        <w:tc>
          <w:tcPr>
            <w:tcW w:w="1247" w:type="dxa"/>
            <w:vMerge w:val="restart"/>
            <w:vAlign w:val="center"/>
          </w:tcPr>
          <w:p w:rsidR="00B352F3" w:rsidRDefault="00B352F3">
            <w:pPr>
              <w:pStyle w:val="11Trescpisma"/>
              <w:suppressAutoHyphens/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Obręb</w:t>
            </w:r>
          </w:p>
        </w:tc>
        <w:tc>
          <w:tcPr>
            <w:tcW w:w="851" w:type="dxa"/>
            <w:vMerge w:val="restart"/>
            <w:vAlign w:val="center"/>
          </w:tcPr>
          <w:p w:rsidR="00B352F3" w:rsidRDefault="00B352F3">
            <w:pPr>
              <w:pStyle w:val="11Trescpisma"/>
              <w:suppressAutoHyphens/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Arkusz mapy</w:t>
            </w:r>
          </w:p>
        </w:tc>
        <w:tc>
          <w:tcPr>
            <w:tcW w:w="3260" w:type="dxa"/>
            <w:gridSpan w:val="2"/>
          </w:tcPr>
          <w:p w:rsidR="00B352F3" w:rsidRDefault="00B352F3">
            <w:pPr>
              <w:pStyle w:val="11Trescpisma"/>
              <w:suppressAutoHyphens/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 przed podziałem</w:t>
            </w:r>
          </w:p>
        </w:tc>
        <w:tc>
          <w:tcPr>
            <w:tcW w:w="3260" w:type="dxa"/>
            <w:gridSpan w:val="2"/>
          </w:tcPr>
          <w:p w:rsidR="00B352F3" w:rsidRDefault="00B352F3">
            <w:pPr>
              <w:pStyle w:val="11Trescpisma"/>
              <w:suppressAutoHyphens/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 po podziale</w:t>
            </w:r>
          </w:p>
        </w:tc>
      </w:tr>
      <w:tr w:rsidR="00B352F3">
        <w:trPr>
          <w:cantSplit/>
        </w:trPr>
        <w:tc>
          <w:tcPr>
            <w:tcW w:w="0" w:type="auto"/>
            <w:vMerge/>
            <w:vAlign w:val="center"/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1247" w:type="dxa"/>
            <w:vMerge/>
            <w:vAlign w:val="center"/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851" w:type="dxa"/>
            <w:vMerge/>
            <w:vAlign w:val="center"/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</w:tcPr>
          <w:p w:rsidR="00B352F3" w:rsidRDefault="00B352F3">
            <w:pPr>
              <w:pStyle w:val="11Trescpisma"/>
              <w:suppressAutoHyphens/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działki</w:t>
            </w:r>
          </w:p>
        </w:tc>
        <w:tc>
          <w:tcPr>
            <w:tcW w:w="2126" w:type="dxa"/>
          </w:tcPr>
          <w:p w:rsidR="00B352F3" w:rsidRDefault="00B352F3">
            <w:pPr>
              <w:pStyle w:val="11Trescpisma"/>
              <w:suppressAutoHyphens/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Powierzchnia [ha]</w:t>
            </w:r>
          </w:p>
        </w:tc>
        <w:tc>
          <w:tcPr>
            <w:tcW w:w="1134" w:type="dxa"/>
          </w:tcPr>
          <w:p w:rsidR="00B352F3" w:rsidRDefault="00B352F3">
            <w:pPr>
              <w:pStyle w:val="11Trescpisma"/>
              <w:suppressAutoHyphens/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działki</w:t>
            </w:r>
          </w:p>
        </w:tc>
        <w:tc>
          <w:tcPr>
            <w:tcW w:w="2126" w:type="dxa"/>
          </w:tcPr>
          <w:p w:rsidR="00B352F3" w:rsidRDefault="00B352F3">
            <w:pPr>
              <w:pStyle w:val="11Trescpisma"/>
              <w:suppressAutoHyphens/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Powierzchnia [ha]</w:t>
            </w:r>
          </w:p>
        </w:tc>
      </w:tr>
      <w:tr w:rsidR="00B352F3">
        <w:trPr>
          <w:cantSplit/>
        </w:trPr>
        <w:tc>
          <w:tcPr>
            <w:tcW w:w="494" w:type="dxa"/>
            <w:vMerge w:val="restart"/>
            <w:vAlign w:val="center"/>
          </w:tcPr>
          <w:p w:rsidR="00B352F3" w:rsidRDefault="00B352F3">
            <w:pPr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  <w:szCs w:val="18"/>
                <w:lang w:val="pl-PL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Stabłowice</w:t>
            </w:r>
          </w:p>
        </w:tc>
        <w:tc>
          <w:tcPr>
            <w:tcW w:w="851" w:type="dxa"/>
            <w:vMerge w:val="restart"/>
            <w:vAlign w:val="center"/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1134" w:type="dxa"/>
            <w:vMerge w:val="restart"/>
            <w:vAlign w:val="center"/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7/2</w:t>
            </w:r>
          </w:p>
        </w:tc>
        <w:tc>
          <w:tcPr>
            <w:tcW w:w="2126" w:type="dxa"/>
            <w:vMerge w:val="restart"/>
            <w:vAlign w:val="center"/>
          </w:tcPr>
          <w:p w:rsidR="00B352F3" w:rsidRDefault="00B352F3">
            <w:pPr>
              <w:pStyle w:val="11Trescpisma"/>
              <w:suppressAutoHyphens/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0,2033</w:t>
            </w:r>
          </w:p>
        </w:tc>
        <w:tc>
          <w:tcPr>
            <w:tcW w:w="1134" w:type="dxa"/>
          </w:tcPr>
          <w:p w:rsidR="00B352F3" w:rsidRDefault="00B352F3">
            <w:pPr>
              <w:pStyle w:val="11Trescpisma"/>
              <w:suppressAutoHyphens/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7/3</w:t>
            </w:r>
          </w:p>
        </w:tc>
        <w:tc>
          <w:tcPr>
            <w:tcW w:w="2126" w:type="dxa"/>
          </w:tcPr>
          <w:p w:rsidR="00B352F3" w:rsidRDefault="00B352F3">
            <w:pPr>
              <w:pStyle w:val="11Trescpisma"/>
              <w:suppressAutoHyphens/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0,0865</w:t>
            </w:r>
          </w:p>
        </w:tc>
      </w:tr>
      <w:tr w:rsidR="00B352F3">
        <w:trPr>
          <w:cantSplit/>
        </w:trPr>
        <w:tc>
          <w:tcPr>
            <w:tcW w:w="0" w:type="auto"/>
            <w:vMerge/>
            <w:vAlign w:val="center"/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1247" w:type="dxa"/>
            <w:vMerge/>
            <w:vAlign w:val="center"/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851" w:type="dxa"/>
            <w:vMerge/>
            <w:vAlign w:val="center"/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Merge/>
            <w:vAlign w:val="center"/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/>
            <w:vAlign w:val="center"/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</w:tcPr>
          <w:p w:rsidR="00B352F3" w:rsidRDefault="00B352F3">
            <w:pPr>
              <w:pStyle w:val="11Trescpisma"/>
              <w:suppressAutoHyphens/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7/4</w:t>
            </w:r>
          </w:p>
        </w:tc>
        <w:tc>
          <w:tcPr>
            <w:tcW w:w="2126" w:type="dxa"/>
          </w:tcPr>
          <w:p w:rsidR="00B352F3" w:rsidRDefault="00B352F3">
            <w:pPr>
              <w:pStyle w:val="11Trescpisma"/>
              <w:suppressAutoHyphens/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0,1168</w:t>
            </w:r>
          </w:p>
        </w:tc>
      </w:tr>
      <w:tr w:rsidR="00B352F3">
        <w:trPr>
          <w:cantSplit/>
        </w:trPr>
        <w:tc>
          <w:tcPr>
            <w:tcW w:w="494" w:type="dxa"/>
            <w:vMerge w:val="restart"/>
            <w:vAlign w:val="center"/>
          </w:tcPr>
          <w:p w:rsidR="00B352F3" w:rsidRDefault="00B352F3">
            <w:pPr>
              <w:pStyle w:val="11Trescpisma"/>
              <w:numPr>
                <w:ilvl w:val="0"/>
                <w:numId w:val="21"/>
              </w:numPr>
              <w:suppressAutoHyphens/>
              <w:spacing w:before="0"/>
              <w:jc w:val="left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Stabłowice</w:t>
            </w:r>
          </w:p>
        </w:tc>
        <w:tc>
          <w:tcPr>
            <w:tcW w:w="851" w:type="dxa"/>
            <w:vMerge w:val="restart"/>
            <w:vAlign w:val="center"/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</w:t>
            </w:r>
          </w:p>
        </w:tc>
        <w:tc>
          <w:tcPr>
            <w:tcW w:w="1134" w:type="dxa"/>
            <w:vMerge w:val="restart"/>
            <w:vAlign w:val="center"/>
          </w:tcPr>
          <w:p w:rsidR="00B352F3" w:rsidRDefault="00B352F3">
            <w:pPr>
              <w:pStyle w:val="11Trescpisma"/>
              <w:suppressAutoHyphens/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14/3</w:t>
            </w:r>
          </w:p>
        </w:tc>
        <w:tc>
          <w:tcPr>
            <w:tcW w:w="2126" w:type="dxa"/>
            <w:vMerge w:val="restart"/>
            <w:vAlign w:val="center"/>
          </w:tcPr>
          <w:p w:rsidR="00B352F3" w:rsidRDefault="00B352F3">
            <w:pPr>
              <w:pStyle w:val="11Trescpisma"/>
              <w:suppressAutoHyphens/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0,2143</w:t>
            </w:r>
          </w:p>
        </w:tc>
        <w:tc>
          <w:tcPr>
            <w:tcW w:w="1134" w:type="dxa"/>
          </w:tcPr>
          <w:p w:rsidR="00B352F3" w:rsidRDefault="00B352F3">
            <w:pPr>
              <w:pStyle w:val="11Trescpisma"/>
              <w:suppressAutoHyphens/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14/5</w:t>
            </w:r>
          </w:p>
        </w:tc>
        <w:tc>
          <w:tcPr>
            <w:tcW w:w="2126" w:type="dxa"/>
          </w:tcPr>
          <w:p w:rsidR="00B352F3" w:rsidRDefault="00B352F3">
            <w:pPr>
              <w:pStyle w:val="11Trescpisma"/>
              <w:suppressAutoHyphens/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0,0124</w:t>
            </w:r>
          </w:p>
        </w:tc>
      </w:tr>
      <w:tr w:rsidR="00B352F3">
        <w:trPr>
          <w:cantSplit/>
        </w:trPr>
        <w:tc>
          <w:tcPr>
            <w:tcW w:w="0" w:type="auto"/>
            <w:vMerge/>
            <w:vAlign w:val="center"/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1247" w:type="dxa"/>
            <w:vMerge/>
            <w:vAlign w:val="center"/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851" w:type="dxa"/>
            <w:vMerge/>
            <w:vAlign w:val="center"/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Merge/>
            <w:vAlign w:val="center"/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/>
            <w:vAlign w:val="center"/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</w:tcPr>
          <w:p w:rsidR="00B352F3" w:rsidRDefault="00B352F3">
            <w:pPr>
              <w:pStyle w:val="11Trescpisma"/>
              <w:suppressAutoHyphens/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14/6</w:t>
            </w:r>
          </w:p>
        </w:tc>
        <w:tc>
          <w:tcPr>
            <w:tcW w:w="2126" w:type="dxa"/>
          </w:tcPr>
          <w:p w:rsidR="00B352F3" w:rsidRDefault="00B352F3">
            <w:pPr>
              <w:pStyle w:val="11Trescpisma"/>
              <w:suppressAutoHyphens/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0,2019</w:t>
            </w:r>
          </w:p>
        </w:tc>
      </w:tr>
    </w:tbl>
    <w:p w:rsidR="00B352F3" w:rsidRDefault="00B352F3">
      <w:pPr>
        <w:rPr>
          <w:b/>
          <w:bCs/>
          <w:sz w:val="18"/>
          <w:szCs w:val="18"/>
          <w:lang w:val="pl-PL"/>
        </w:rPr>
      </w:pPr>
    </w:p>
    <w:p w:rsidR="00B352F3" w:rsidRDefault="00B352F3">
      <w:pPr>
        <w:suppressAutoHyphens/>
        <w:rPr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>Granice inwestycji</w:t>
      </w:r>
      <w:r>
        <w:rPr>
          <w:sz w:val="18"/>
          <w:szCs w:val="18"/>
          <w:lang w:val="pl-PL"/>
        </w:rPr>
        <w:t xml:space="preserve"> ustalone ww. decyzją obejmują: </w:t>
      </w:r>
    </w:p>
    <w:p w:rsidR="00B352F3" w:rsidRDefault="00B352F3">
      <w:pPr>
        <w:pStyle w:val="BodyText2"/>
        <w:suppressAutoHyphens/>
        <w:rPr>
          <w:b/>
          <w:bCs/>
        </w:rPr>
      </w:pPr>
    </w:p>
    <w:p w:rsidR="00B352F3" w:rsidRDefault="00B352F3">
      <w:pPr>
        <w:widowControl/>
        <w:numPr>
          <w:ilvl w:val="0"/>
          <w:numId w:val="14"/>
        </w:numPr>
        <w:tabs>
          <w:tab w:val="clear" w:pos="709"/>
          <w:tab w:val="left" w:pos="426"/>
        </w:tabs>
        <w:suppressAutoHyphens/>
        <w:autoSpaceDE/>
        <w:autoSpaceDN/>
        <w:ind w:left="426" w:hanging="426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Nieruchomości znajdujące się w liniach rozgraniczających teren, przeznaczone na pas drogowy drogi gminnej: </w:t>
      </w:r>
    </w:p>
    <w:p w:rsidR="00B352F3" w:rsidRDefault="00B352F3">
      <w:pPr>
        <w:suppressAutoHyphens/>
        <w:rPr>
          <w:b/>
          <w:bCs/>
          <w:sz w:val="18"/>
          <w:szCs w:val="18"/>
          <w:lang w:val="pl-P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8"/>
        <w:gridCol w:w="1265"/>
        <w:gridCol w:w="845"/>
        <w:gridCol w:w="1662"/>
        <w:gridCol w:w="1651"/>
        <w:gridCol w:w="3223"/>
      </w:tblGrid>
      <w:tr w:rsidR="00B352F3">
        <w:trPr>
          <w:cantSplit/>
          <w:tblHeader/>
        </w:trPr>
        <w:tc>
          <w:tcPr>
            <w:tcW w:w="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  <w:bookmarkStart w:id="0" w:name="OLE_LINK7"/>
            <w:r>
              <w:rPr>
                <w:sz w:val="18"/>
                <w:szCs w:val="18"/>
                <w:lang w:val="pl-PL"/>
              </w:rPr>
              <w:t>Lp.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Obręb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Arkusz mapy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suppressAutoHyphens/>
              <w:jc w:val="left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Numer działki przed podziałem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Numer działki po podziale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F3" w:rsidRDefault="00B352F3">
            <w:pPr>
              <w:suppressAutoHyphens/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Powierzchnia zajęcia stałego </w:t>
            </w:r>
          </w:p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[ha]</w:t>
            </w:r>
          </w:p>
        </w:tc>
      </w:tr>
      <w:tr w:rsidR="00B352F3">
        <w:trPr>
          <w:cantSplit/>
        </w:trPr>
        <w:tc>
          <w:tcPr>
            <w:tcW w:w="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widowControl/>
              <w:numPr>
                <w:ilvl w:val="0"/>
                <w:numId w:val="16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  <w:szCs w:val="18"/>
                <w:lang w:val="pl-PL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Stabłowice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13/10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0,0497</w:t>
            </w:r>
          </w:p>
        </w:tc>
      </w:tr>
      <w:tr w:rsidR="00B352F3">
        <w:trPr>
          <w:cantSplit/>
        </w:trPr>
        <w:tc>
          <w:tcPr>
            <w:tcW w:w="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widowControl/>
              <w:numPr>
                <w:ilvl w:val="0"/>
                <w:numId w:val="16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  <w:szCs w:val="18"/>
                <w:lang w:val="pl-PL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Stabłowice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11/6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0,0161</w:t>
            </w:r>
          </w:p>
        </w:tc>
      </w:tr>
      <w:tr w:rsidR="00B352F3">
        <w:trPr>
          <w:cantSplit/>
        </w:trPr>
        <w:tc>
          <w:tcPr>
            <w:tcW w:w="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widowControl/>
              <w:numPr>
                <w:ilvl w:val="0"/>
                <w:numId w:val="16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  <w:szCs w:val="18"/>
                <w:lang w:val="pl-PL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Stabłowice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10/3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0,0118</w:t>
            </w:r>
          </w:p>
        </w:tc>
      </w:tr>
      <w:tr w:rsidR="00B352F3">
        <w:trPr>
          <w:cantSplit/>
        </w:trPr>
        <w:tc>
          <w:tcPr>
            <w:tcW w:w="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widowControl/>
              <w:numPr>
                <w:ilvl w:val="0"/>
                <w:numId w:val="16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  <w:szCs w:val="18"/>
                <w:lang w:val="pl-PL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Stabłowice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7/2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7/4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0,1168 </w:t>
            </w:r>
          </w:p>
        </w:tc>
      </w:tr>
      <w:tr w:rsidR="00B352F3">
        <w:trPr>
          <w:cantSplit/>
        </w:trPr>
        <w:tc>
          <w:tcPr>
            <w:tcW w:w="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widowControl/>
              <w:numPr>
                <w:ilvl w:val="0"/>
                <w:numId w:val="16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  <w:szCs w:val="18"/>
                <w:lang w:val="pl-PL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Stabłowice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14/3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14/5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0,0124</w:t>
            </w:r>
          </w:p>
        </w:tc>
      </w:tr>
      <w:bookmarkEnd w:id="0"/>
    </w:tbl>
    <w:p w:rsidR="00B352F3" w:rsidRDefault="00B352F3">
      <w:pPr>
        <w:suppressAutoHyphens/>
        <w:rPr>
          <w:b/>
          <w:bCs/>
          <w:sz w:val="18"/>
          <w:szCs w:val="18"/>
          <w:lang w:val="pl-PL"/>
        </w:rPr>
      </w:pPr>
    </w:p>
    <w:p w:rsidR="00B352F3" w:rsidRDefault="00B352F3">
      <w:pPr>
        <w:widowControl/>
        <w:numPr>
          <w:ilvl w:val="0"/>
          <w:numId w:val="14"/>
        </w:numPr>
        <w:tabs>
          <w:tab w:val="clear" w:pos="709"/>
          <w:tab w:val="left" w:pos="426"/>
        </w:tabs>
        <w:suppressAutoHyphens/>
        <w:autoSpaceDE/>
        <w:autoSpaceDN/>
        <w:ind w:left="426" w:hanging="426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Tereny niezbędne dla realizacji obiektów i robót budowlanych, na których roboty będą prowadzone na podstawie oświadczenia o posiadanym prawie do dysponowania nieruchomościami na cele budowlane:</w:t>
      </w:r>
    </w:p>
    <w:p w:rsidR="00B352F3" w:rsidRDefault="00B352F3">
      <w:pPr>
        <w:suppressAutoHyphens/>
        <w:rPr>
          <w:b/>
          <w:bCs/>
          <w:sz w:val="18"/>
          <w:szCs w:val="18"/>
          <w:lang w:val="pl-PL"/>
        </w:rPr>
      </w:pPr>
    </w:p>
    <w:tbl>
      <w:tblPr>
        <w:tblW w:w="907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8"/>
        <w:gridCol w:w="1283"/>
        <w:gridCol w:w="1418"/>
        <w:gridCol w:w="5953"/>
      </w:tblGrid>
      <w:tr w:rsidR="00B352F3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Obręb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Arkusz mapy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Numer działki </w:t>
            </w:r>
          </w:p>
        </w:tc>
      </w:tr>
      <w:tr w:rsidR="00B352F3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widowControl/>
              <w:numPr>
                <w:ilvl w:val="0"/>
                <w:numId w:val="22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Stabłowice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B352F3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widowControl/>
              <w:numPr>
                <w:ilvl w:val="0"/>
                <w:numId w:val="22"/>
              </w:numPr>
              <w:tabs>
                <w:tab w:val="clear" w:pos="709"/>
              </w:tabs>
              <w:suppressAutoHyphens/>
              <w:autoSpaceDE/>
              <w:autoSpaceDN/>
              <w:jc w:val="left"/>
              <w:rPr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Stabłowice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7/1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B352F3" w:rsidRDefault="00B352F3">
      <w:pPr>
        <w:rPr>
          <w:b/>
          <w:bCs/>
          <w:sz w:val="18"/>
          <w:szCs w:val="18"/>
          <w:lang w:val="pl-PL"/>
        </w:rPr>
      </w:pPr>
    </w:p>
    <w:p w:rsidR="00B352F3" w:rsidRDefault="00B352F3">
      <w:pPr>
        <w:rPr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>Następujące nieruchomości lub ich części</w:t>
      </w:r>
      <w:r>
        <w:rPr>
          <w:sz w:val="18"/>
          <w:szCs w:val="18"/>
          <w:lang w:val="pl-PL"/>
        </w:rPr>
        <w:t>, według katastru nieruchomości,</w:t>
      </w:r>
      <w:r>
        <w:rPr>
          <w:b/>
          <w:bCs/>
          <w:sz w:val="18"/>
          <w:szCs w:val="18"/>
          <w:lang w:val="pl-PL"/>
        </w:rPr>
        <w:t xml:space="preserve"> </w:t>
      </w:r>
      <w:r>
        <w:rPr>
          <w:sz w:val="18"/>
          <w:szCs w:val="18"/>
          <w:lang w:val="pl-PL"/>
        </w:rPr>
        <w:t xml:space="preserve">stają się własnością </w:t>
      </w:r>
      <w:r>
        <w:rPr>
          <w:b/>
          <w:bCs/>
          <w:sz w:val="18"/>
          <w:szCs w:val="18"/>
          <w:lang w:val="pl-PL"/>
        </w:rPr>
        <w:t>Gminy Wrocław</w:t>
      </w:r>
      <w:r>
        <w:rPr>
          <w:sz w:val="18"/>
          <w:szCs w:val="18"/>
          <w:lang w:val="pl-PL"/>
        </w:rPr>
        <w:t xml:space="preserve">, z dniem uzyskania przez ww. decyzję waloru ostateczności: </w:t>
      </w:r>
    </w:p>
    <w:p w:rsidR="00B352F3" w:rsidRDefault="00B352F3">
      <w:pPr>
        <w:rPr>
          <w:b/>
          <w:bCs/>
          <w:sz w:val="18"/>
          <w:szCs w:val="18"/>
          <w:lang w:val="pl-P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8"/>
        <w:gridCol w:w="1285"/>
        <w:gridCol w:w="851"/>
        <w:gridCol w:w="1701"/>
        <w:gridCol w:w="1701"/>
        <w:gridCol w:w="3118"/>
      </w:tblGrid>
      <w:tr w:rsidR="00B352F3">
        <w:trPr>
          <w:cantSplit/>
          <w:tblHeader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Obręb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Arkusz mapy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jc w:val="left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Numer działki przed podziałem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Numer działki po podziale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F3" w:rsidRDefault="00B352F3">
            <w:pPr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Powierzchnia zajęcia stałego [ha]</w:t>
            </w:r>
          </w:p>
        </w:tc>
      </w:tr>
      <w:tr w:rsidR="00B352F3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widowControl/>
              <w:numPr>
                <w:ilvl w:val="0"/>
                <w:numId w:val="18"/>
              </w:numPr>
              <w:tabs>
                <w:tab w:val="clear" w:pos="709"/>
              </w:tabs>
              <w:autoSpaceDE/>
              <w:autoSpaceDN/>
              <w:jc w:val="left"/>
              <w:rPr>
                <w:sz w:val="18"/>
                <w:szCs w:val="18"/>
                <w:lang w:val="pl-P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suppressAutoHyphens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Stabłowice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2F3" w:rsidRDefault="00B352F3">
            <w:pPr>
              <w:pStyle w:val="BodyTextIndent2"/>
              <w:suppressAutoHyphens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0,0124</w:t>
            </w:r>
          </w:p>
        </w:tc>
      </w:tr>
    </w:tbl>
    <w:p w:rsidR="00B352F3" w:rsidRDefault="00B352F3">
      <w:pPr>
        <w:spacing w:line="300" w:lineRule="auto"/>
        <w:jc w:val="left"/>
        <w:rPr>
          <w:sz w:val="18"/>
          <w:szCs w:val="18"/>
          <w:lang w:val="pl-PL"/>
        </w:rPr>
      </w:pPr>
    </w:p>
    <w:p w:rsidR="00B352F3" w:rsidRDefault="00B352F3">
      <w:pPr>
        <w:pStyle w:val="BodyText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Zgodnie z art. 49 § 2 Kodeksu postępowania administracyjnego dzień 24.05.2022 r. wskazuje się jako ten, w którym nastąpiło publiczne obwieszczenie na tablicy ogłoszeń Urzędu Miejskiego Wrocławia, w Biuletynie Informacji Publicznej urzędu oraz w prasie lokalnej. Niniejsze zawiadomienie uważa się za dokonane po upływie czternastu dni od wskazanego powyżej terminu. </w:t>
      </w:r>
    </w:p>
    <w:p w:rsidR="00B352F3" w:rsidRDefault="00B352F3">
      <w:pPr>
        <w:pStyle w:val="BodyText2"/>
        <w:jc w:val="both"/>
        <w:rPr>
          <w:color w:val="auto"/>
          <w:sz w:val="18"/>
          <w:szCs w:val="18"/>
        </w:rPr>
      </w:pPr>
    </w:p>
    <w:p w:rsidR="00B352F3" w:rsidRDefault="00B352F3">
      <w:pPr>
        <w:pStyle w:val="BodyText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Z treścią decyzji oraz aktami sprawy, strony postępowania mogą zapoznać się w Wydziale Architektury i Zabytków Urzędu Miejskiego Wrocławia (pl. Nowy Targ 1-8, parter, pok. 1c, godz. 8:00-15:00). Ze względów organizacyjnych należy zawiadomić tut. Wydział z co najmniej jednodniowym wyprzedzeniem o zamiarze zapoznania się z dokumentami (tel. +48 71 777 77 77), co usprawni realizację przysługującego stronie uprawnienia.</w:t>
      </w:r>
    </w:p>
    <w:p w:rsidR="00B352F3" w:rsidRDefault="00B352F3">
      <w:pPr>
        <w:pStyle w:val="BodyText2"/>
        <w:jc w:val="both"/>
        <w:rPr>
          <w:color w:val="auto"/>
          <w:sz w:val="18"/>
          <w:szCs w:val="18"/>
        </w:rPr>
      </w:pPr>
    </w:p>
    <w:p w:rsidR="00B352F3" w:rsidRDefault="00B352F3">
      <w:pPr>
        <w:pStyle w:val="BodyText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W okresie ogłoszonego na obszarze Rzeczypospolitej Polskiej stanu epidemii (lub zagrożenia epidemicznego), należy na bieżąco zapoznawać się z komunikatami o zasadach i godzinach funkcjonowania urzędu umieszczanymi na stronach internetowych urzędu: </w:t>
      </w:r>
      <w:hyperlink r:id="rId7" w:history="1">
        <w:r>
          <w:rPr>
            <w:color w:val="auto"/>
            <w:sz w:val="18"/>
            <w:szCs w:val="18"/>
          </w:rPr>
          <w:t>https://bip.um.wroc.pl</w:t>
        </w:r>
      </w:hyperlink>
      <w:r>
        <w:rPr>
          <w:color w:val="auto"/>
          <w:sz w:val="18"/>
          <w:szCs w:val="18"/>
        </w:rPr>
        <w:t xml:space="preserve"> oraz </w:t>
      </w:r>
      <w:hyperlink r:id="rId8" w:history="1">
        <w:r>
          <w:rPr>
            <w:color w:val="auto"/>
            <w:sz w:val="18"/>
            <w:szCs w:val="18"/>
          </w:rPr>
          <w:t>www.wroclaw.pl</w:t>
        </w:r>
      </w:hyperlink>
      <w:r>
        <w:rPr>
          <w:color w:val="auto"/>
          <w:sz w:val="18"/>
          <w:szCs w:val="18"/>
        </w:rPr>
        <w:t xml:space="preserve"> lub telefonicznie pod nr tel. +48 71 777 77 77.</w:t>
      </w:r>
    </w:p>
    <w:p w:rsidR="00B352F3" w:rsidRDefault="00B352F3">
      <w:pPr>
        <w:spacing w:line="300" w:lineRule="auto"/>
        <w:jc w:val="lef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__________________________________</w:t>
      </w:r>
    </w:p>
    <w:p w:rsidR="00B352F3" w:rsidRDefault="00B352F3">
      <w:pPr>
        <w:pStyle w:val="BodyText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D-ZRID-3395-2022-Stoszowska</w:t>
      </w:r>
    </w:p>
    <w:p w:rsidR="00B352F3" w:rsidRDefault="00B352F3">
      <w:pPr>
        <w:spacing w:line="300" w:lineRule="auto"/>
        <w:jc w:val="left"/>
        <w:rPr>
          <w:sz w:val="18"/>
          <w:szCs w:val="18"/>
          <w:lang w:val="pl-PL"/>
        </w:rPr>
      </w:pPr>
    </w:p>
    <w:p w:rsidR="00B352F3" w:rsidRDefault="00B352F3">
      <w:pPr>
        <w:spacing w:line="300" w:lineRule="auto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 up. PREZYDENTA</w:t>
      </w:r>
    </w:p>
    <w:p w:rsidR="00B352F3" w:rsidRDefault="00B352F3">
      <w:pPr>
        <w:spacing w:line="300" w:lineRule="auto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Aleksandra Nespiak</w:t>
      </w:r>
    </w:p>
    <w:p w:rsidR="00B352F3" w:rsidRDefault="00B352F3">
      <w:pPr>
        <w:spacing w:line="300" w:lineRule="auto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ZASTĘPCA DYREKTORA WYDZIAŁU</w:t>
      </w:r>
    </w:p>
    <w:p w:rsidR="00B352F3" w:rsidRDefault="00B352F3">
      <w:pPr>
        <w:spacing w:line="300" w:lineRule="auto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ARCHITEKTURY I ZABYTKÓW</w:t>
      </w:r>
    </w:p>
    <w:p w:rsidR="00B352F3" w:rsidRDefault="00B352F3">
      <w:pPr>
        <w:spacing w:line="300" w:lineRule="auto"/>
        <w:rPr>
          <w:sz w:val="18"/>
          <w:szCs w:val="18"/>
          <w:lang w:val="pl-PL"/>
        </w:rPr>
      </w:pPr>
    </w:p>
    <w:p w:rsidR="00B352F3" w:rsidRDefault="00B352F3">
      <w:pPr>
        <w:rPr>
          <w:sz w:val="18"/>
          <w:szCs w:val="18"/>
          <w:lang w:val="pl-PL"/>
        </w:rPr>
      </w:pPr>
    </w:p>
    <w:sectPr w:rsidR="00B352F3" w:rsidSect="00B352F3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2F3" w:rsidRDefault="00B352F3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B352F3" w:rsidRDefault="00B352F3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2F3" w:rsidRDefault="00B352F3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2F3" w:rsidRDefault="00B352F3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2F3" w:rsidRDefault="00B352F3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B352F3" w:rsidRDefault="00B352F3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2F3" w:rsidRDefault="00B352F3">
    <w:pPr>
      <w:pStyle w:val="Header"/>
      <w:jc w:val="center"/>
      <w:rPr>
        <w:rFonts w:ascii="Arial" w:hAnsi="Arial" w:cs="Arial"/>
        <w:b/>
        <w:bCs/>
        <w:sz w:val="28"/>
        <w:szCs w:val="28"/>
        <w:lang w:val="pl-PL"/>
      </w:rPr>
    </w:pPr>
    <w:r>
      <w:rPr>
        <w:b/>
        <w:bCs/>
        <w:sz w:val="28"/>
        <w:szCs w:val="28"/>
        <w:lang w:val="pl-PL"/>
      </w:rPr>
      <w:t>OBWIESZCZENIE PREZYDENTA WROCŁAWIA</w:t>
    </w:r>
  </w:p>
  <w:p w:rsidR="00B352F3" w:rsidRDefault="00B352F3">
    <w:pPr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651084"/>
    <w:multiLevelType w:val="hybridMultilevel"/>
    <w:tmpl w:val="9CDE58C2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7EA3403"/>
    <w:multiLevelType w:val="hybridMultilevel"/>
    <w:tmpl w:val="E56E6944"/>
    <w:lvl w:ilvl="0" w:tplc="B728F306">
      <w:start w:val="1"/>
      <w:numFmt w:val="decimal"/>
      <w:lvlText w:val="%1."/>
      <w:lvlJc w:val="left"/>
      <w:pPr>
        <w:ind w:left="644" w:hanging="36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szCs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225C622F"/>
    <w:multiLevelType w:val="hybridMultilevel"/>
    <w:tmpl w:val="87BA808A"/>
    <w:lvl w:ilvl="0" w:tplc="30FCA76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25B1265B"/>
    <w:multiLevelType w:val="hybridMultilevel"/>
    <w:tmpl w:val="3A265252"/>
    <w:lvl w:ilvl="0" w:tplc="7922A7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27E07C6C"/>
    <w:multiLevelType w:val="hybridMultilevel"/>
    <w:tmpl w:val="3F90E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0352AFC"/>
    <w:multiLevelType w:val="hybridMultilevel"/>
    <w:tmpl w:val="9940CAE8"/>
    <w:lvl w:ilvl="0" w:tplc="AE487B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E0802B9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Verdana" w:hAnsi="Verdana" w:cs="Verdana" w:hint="default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32BB6F37"/>
    <w:multiLevelType w:val="hybridMultilevel"/>
    <w:tmpl w:val="B76AFC0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0F54028"/>
    <w:multiLevelType w:val="hybridMultilevel"/>
    <w:tmpl w:val="F9BE9D36"/>
    <w:lvl w:ilvl="0" w:tplc="A5E6EE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0FF05A7"/>
    <w:multiLevelType w:val="hybridMultilevel"/>
    <w:tmpl w:val="2F14590A"/>
    <w:lvl w:ilvl="0" w:tplc="786AFC7A">
      <w:start w:val="1"/>
      <w:numFmt w:val="decimal"/>
      <w:lvlText w:val="%1."/>
      <w:lvlJc w:val="left"/>
      <w:pPr>
        <w:ind w:left="572" w:hanging="36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szCs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54EA5EEB"/>
    <w:multiLevelType w:val="hybridMultilevel"/>
    <w:tmpl w:val="2F00601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C8F1CA6"/>
    <w:multiLevelType w:val="hybridMultilevel"/>
    <w:tmpl w:val="848EDEEE"/>
    <w:lvl w:ilvl="0" w:tplc="E7787B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64C94A77"/>
    <w:multiLevelType w:val="hybridMultilevel"/>
    <w:tmpl w:val="E8B4D4C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A743EC0"/>
    <w:multiLevelType w:val="hybridMultilevel"/>
    <w:tmpl w:val="09EE2C28"/>
    <w:lvl w:ilvl="0" w:tplc="8E2A5D28">
      <w:start w:val="1"/>
      <w:numFmt w:val="lowerLetter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77670F10"/>
    <w:multiLevelType w:val="hybridMultilevel"/>
    <w:tmpl w:val="34B46A2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8"/>
  </w:num>
  <w:num w:numId="3">
    <w:abstractNumId w:val="3"/>
  </w:num>
  <w:num w:numId="4">
    <w:abstractNumId w:val="2"/>
  </w:num>
  <w:num w:numId="5">
    <w:abstractNumId w:val="12"/>
  </w:num>
  <w:num w:numId="6">
    <w:abstractNumId w:val="0"/>
  </w:num>
  <w:num w:numId="7">
    <w:abstractNumId w:val="5"/>
  </w:num>
  <w:num w:numId="8">
    <w:abstractNumId w:val="19"/>
  </w:num>
  <w:num w:numId="9">
    <w:abstractNumId w:val="1"/>
  </w:num>
  <w:num w:numId="10">
    <w:abstractNumId w:val="9"/>
  </w:num>
  <w:num w:numId="11">
    <w:abstractNumId w:val="7"/>
  </w:num>
  <w:num w:numId="12">
    <w:abstractNumId w:val="14"/>
  </w:num>
  <w:num w:numId="13">
    <w:abstractNumId w:val="16"/>
  </w:num>
  <w:num w:numId="14">
    <w:abstractNumId w:val="17"/>
  </w:num>
  <w:num w:numId="15">
    <w:abstractNumId w:val="6"/>
  </w:num>
  <w:num w:numId="16">
    <w:abstractNumId w:val="8"/>
  </w:num>
  <w:num w:numId="17">
    <w:abstractNumId w:val="11"/>
  </w:num>
  <w:num w:numId="18">
    <w:abstractNumId w:val="15"/>
  </w:num>
  <w:num w:numId="19">
    <w:abstractNumId w:val="13"/>
  </w:num>
  <w:num w:numId="20">
    <w:abstractNumId w:val="4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52F3"/>
    <w:rsid w:val="00B3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widowControl/>
      <w:tabs>
        <w:tab w:val="clear" w:pos="709"/>
      </w:tabs>
      <w:autoSpaceDE/>
      <w:autoSpaceDN/>
      <w:spacing w:before="180"/>
    </w:pPr>
    <w:rPr>
      <w:lang w:val="pl-PL" w:eastAsia="pl-PL"/>
    </w:rPr>
  </w:style>
  <w:style w:type="paragraph" w:styleId="BodyText2">
    <w:name w:val="Body Text 2"/>
    <w:basedOn w:val="Normal"/>
    <w:link w:val="BodyText2Char"/>
    <w:uiPriority w:val="99"/>
    <w:pPr>
      <w:widowControl/>
      <w:tabs>
        <w:tab w:val="clear" w:pos="709"/>
      </w:tabs>
      <w:autoSpaceDE/>
      <w:autoSpaceDN/>
      <w:jc w:val="left"/>
    </w:pPr>
    <w:rPr>
      <w:color w:val="0000FF"/>
      <w:sz w:val="16"/>
      <w:szCs w:val="16"/>
      <w:lang w:val="pl-PL" w:eastAsia="pl-PL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color w:val="0000FF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widowControl/>
      <w:tabs>
        <w:tab w:val="clear" w:pos="709"/>
      </w:tabs>
      <w:autoSpaceDE/>
      <w:autoSpaceDN/>
      <w:ind w:firstLine="709"/>
    </w:pPr>
    <w:rPr>
      <w:sz w:val="24"/>
      <w:szCs w:val="24"/>
      <w:lang w:val="pl-PL"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%23%23%23\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494</Words>
  <Characters>2816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zmiana decyzji</dc:subject>
  <dc:creator>Anna Haładewicz</dc:creator>
  <cp:keywords/>
  <dc:description/>
  <cp:lastModifiedBy>umdabi01</cp:lastModifiedBy>
  <cp:revision>4</cp:revision>
  <cp:lastPrinted>2021-09-15T10:15:00Z</cp:lastPrinted>
  <dcterms:created xsi:type="dcterms:W3CDTF">2022-05-13T09:11:00Z</dcterms:created>
  <dcterms:modified xsi:type="dcterms:W3CDTF">2022-05-19T09:33:00Z</dcterms:modified>
</cp:coreProperties>
</file>