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A0" w:rsidRPr="000A64A0" w:rsidRDefault="000A64A0" w:rsidP="000A64A0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ALBAZ SPÓŁKA Z OGRANICZONĄ ODPOWIEDZIALNOŚCIĄ</w:t>
      </w:r>
    </w:p>
    <w:p w:rsidR="000A64A0" w:rsidRPr="000A64A0" w:rsidRDefault="000A64A0" w:rsidP="000A64A0">
      <w:pPr>
        <w:spacing w:after="120"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ul. Piękna nr 76A</w:t>
      </w:r>
    </w:p>
    <w:p w:rsidR="000A64A0" w:rsidRPr="000A64A0" w:rsidRDefault="000A64A0" w:rsidP="000A64A0">
      <w:pPr>
        <w:spacing w:after="200"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50-506 Wrocław</w:t>
      </w:r>
    </w:p>
    <w:p w:rsidR="000A64A0" w:rsidRPr="000A64A0" w:rsidRDefault="000A64A0" w:rsidP="000A64A0">
      <w:pPr>
        <w:pStyle w:val="07Datapisma"/>
        <w:suppressAutoHyphens/>
        <w:spacing w:before="0" w:after="200" w:line="276" w:lineRule="auto"/>
        <w:jc w:val="left"/>
        <w:rPr>
          <w:sz w:val="22"/>
          <w:szCs w:val="22"/>
          <w:highlight w:val="yellow"/>
        </w:rPr>
      </w:pPr>
      <w:r w:rsidRPr="000A64A0">
        <w:rPr>
          <w:sz w:val="22"/>
          <w:szCs w:val="22"/>
        </w:rPr>
        <w:t>Wrocław, 24 listopada 2021 r.</w:t>
      </w:r>
    </w:p>
    <w:p w:rsidR="000A64A0" w:rsidRPr="000A64A0" w:rsidRDefault="000A64A0" w:rsidP="000A64A0">
      <w:pPr>
        <w:spacing w:after="120"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WKN-KSO.5421.4.25.2021</w:t>
      </w:r>
    </w:p>
    <w:p w:rsidR="000A64A0" w:rsidRPr="000A64A0" w:rsidRDefault="000A64A0" w:rsidP="000A64A0">
      <w:pPr>
        <w:spacing w:after="240"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00136576/2021/W</w:t>
      </w:r>
    </w:p>
    <w:p w:rsidR="000A64A0" w:rsidRPr="000A64A0" w:rsidRDefault="000A64A0" w:rsidP="000A64A0">
      <w:pPr>
        <w:pStyle w:val="Bezodstpw"/>
        <w:spacing w:after="240"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ZALECENIA POKONTROLNE</w:t>
      </w:r>
    </w:p>
    <w:p w:rsidR="000A64A0" w:rsidRPr="000A64A0" w:rsidRDefault="000A64A0" w:rsidP="000A64A0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Zalecenia pokontrolne wydaje się na podstawie art. 83 b ust. 2 pkt 2 ustawy Prawo o ruchu drogowym (t.j. Dz. U. z 2021 r. poz. 450 z późn. zm. – zwanej dalej ustawą).</w:t>
      </w:r>
    </w:p>
    <w:p w:rsidR="000A64A0" w:rsidRPr="000A64A0" w:rsidRDefault="000A64A0" w:rsidP="005F3D00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Wydział Kontroli Urzędu Miejskiego Wrocławia na podstawie art. 83 b ust. 2 pkt 1 ustawy, przeprowadził kontrolę stacji kontroli pojazdów prowadzonej przez przedsiębiorcę, ALBAZ SPÓŁKA Z OGRANICZONĄ ODPOWIEDZIALNOŚCIĄ, wpisanego do rejestru działalności regulowanej prowadzonego przez Prezydenta Wrocławia pod nr ewidencyjnym DW/083/P, ze wskazanym adresem wykonywania działalności: ul. Piękna nr 76A, 50-506 Wrocław.</w:t>
      </w:r>
    </w:p>
    <w:p w:rsidR="000A64A0" w:rsidRPr="000A64A0" w:rsidRDefault="000A64A0" w:rsidP="000A64A0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Zakresem kontroli objęto:</w:t>
      </w:r>
    </w:p>
    <w:p w:rsidR="000A64A0" w:rsidRPr="000A64A0" w:rsidRDefault="000A64A0" w:rsidP="000A64A0">
      <w:pPr>
        <w:numPr>
          <w:ilvl w:val="0"/>
          <w:numId w:val="21"/>
        </w:numPr>
        <w:tabs>
          <w:tab w:val="clear" w:pos="72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0A64A0" w:rsidRPr="000A64A0" w:rsidRDefault="000A64A0" w:rsidP="000A64A0">
      <w:pPr>
        <w:numPr>
          <w:ilvl w:val="0"/>
          <w:numId w:val="21"/>
        </w:numPr>
        <w:tabs>
          <w:tab w:val="clear" w:pos="72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64A0" w:rsidRPr="000A64A0" w:rsidRDefault="000A64A0" w:rsidP="000A64A0">
      <w:pPr>
        <w:numPr>
          <w:ilvl w:val="0"/>
          <w:numId w:val="21"/>
        </w:numPr>
        <w:tabs>
          <w:tab w:val="clear" w:pos="72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Sprawdzenie prawidłowości prowadzenia dokumentacji.</w:t>
      </w:r>
    </w:p>
    <w:p w:rsidR="000A64A0" w:rsidRPr="000A64A0" w:rsidRDefault="000A64A0" w:rsidP="005F3D00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Szczegółowe ustalenia kontroli przedstawiono w protokole nr WKN-KSO.5421.4.25.2021 z 18 sierpnia 2021 r., do którego przedsiębiorca nie wniósł zastrzeżeń.</w:t>
      </w:r>
    </w:p>
    <w:p w:rsidR="000A64A0" w:rsidRPr="000A64A0" w:rsidRDefault="000A64A0" w:rsidP="000A64A0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0A64A0" w:rsidRPr="000A64A0" w:rsidRDefault="000A64A0" w:rsidP="000A64A0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Nie stwierdzono nieprawidłowości w zakresie zgodności stacji z</w:t>
      </w:r>
      <w:r w:rsidR="005F3D00">
        <w:rPr>
          <w:rFonts w:ascii="Verdana" w:hAnsi="Verdana"/>
          <w:sz w:val="22"/>
          <w:szCs w:val="22"/>
        </w:rPr>
        <w:t xml:space="preserve"> </w:t>
      </w:r>
      <w:r w:rsidRPr="000A64A0">
        <w:rPr>
          <w:rFonts w:ascii="Verdana" w:hAnsi="Verdana"/>
          <w:sz w:val="22"/>
          <w:szCs w:val="22"/>
        </w:rPr>
        <w:t>wymaganiami, o których mowa w art. 83 ust. 3 ustawy.</w:t>
      </w:r>
    </w:p>
    <w:p w:rsidR="000A64A0" w:rsidRPr="000A64A0" w:rsidRDefault="000A64A0" w:rsidP="000A64A0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pojazdów.</w:t>
      </w:r>
    </w:p>
    <w:p w:rsidR="000A64A0" w:rsidRPr="000A64A0" w:rsidRDefault="000A64A0" w:rsidP="000A64A0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0A64A0" w:rsidRPr="000A64A0" w:rsidRDefault="000A64A0" w:rsidP="000A64A0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W rejestrze badań technicznych pojazdów, w zaświadczeniach o przeprowadzonych badaniach technicznych pojazdów oraz w dokumentach identyfikacyjnych pojazdów (zwanych dalej dokumentami DIP) potwierdzono przeprowadzenie dwóch okresowych badań technicznych pojazdów przed pierwszą rejestracją na terytorium Rzeczypospolitej Polskiej</w:t>
      </w:r>
      <w:r w:rsidRPr="000A64A0">
        <w:rPr>
          <w:rFonts w:ascii="Verdana" w:hAnsi="Verdana"/>
          <w:sz w:val="22"/>
          <w:szCs w:val="22"/>
        </w:rPr>
        <w:t>, w przypadku których:</w:t>
      </w:r>
    </w:p>
    <w:p w:rsidR="000A64A0" w:rsidRPr="000A64A0" w:rsidRDefault="000A64A0" w:rsidP="000A64A0">
      <w:pPr>
        <w:pStyle w:val="Akapitzlist"/>
        <w:numPr>
          <w:ilvl w:val="0"/>
          <w:numId w:val="25"/>
        </w:numPr>
        <w:suppressAutoHyphens/>
        <w:spacing w:line="276" w:lineRule="auto"/>
        <w:ind w:left="709" w:right="-79" w:hanging="283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 xml:space="preserve">w jednym dokumencie DIP, w pkt „25 Rozmiar opon/nośność opon”, stwierdzono brak wpisu wartości nośności opon, co stanowi naruszenie pkt 25 załącznika nr 4 do </w:t>
      </w:r>
      <w:r w:rsidRPr="000A64A0">
        <w:rPr>
          <w:rFonts w:ascii="Verdana" w:hAnsi="Verdana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 późn. zm. – zwanego dalej rozporządzeniem MTBiG),</w:t>
      </w:r>
    </w:p>
    <w:p w:rsidR="000A64A0" w:rsidRPr="000A64A0" w:rsidRDefault="000A64A0" w:rsidP="000A64A0">
      <w:pPr>
        <w:suppressAutoHyphens/>
        <w:spacing w:line="276" w:lineRule="auto"/>
        <w:ind w:left="708" w:right="-79" w:hanging="282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b)</w:t>
      </w:r>
      <w:r w:rsidRPr="000A64A0">
        <w:rPr>
          <w:rFonts w:ascii="Verdana" w:hAnsi="Verdana"/>
          <w:color w:val="000000"/>
          <w:sz w:val="22"/>
          <w:szCs w:val="22"/>
        </w:rPr>
        <w:tab/>
        <w:t xml:space="preserve">w jednym dokumencie DIP, w pozycji „Dodatkowe informacje”, stwierdzono brak wpisu dodatkowego wyposażenia pojazdu, tj. hak, co stanowi naruszenie treści objaśnień do pozycji „Dodatkowe informacje” załącznika nr 4 do </w:t>
      </w:r>
      <w:r w:rsidRPr="000A64A0">
        <w:rPr>
          <w:rFonts w:ascii="Verdana" w:hAnsi="Verdana"/>
          <w:sz w:val="22"/>
          <w:szCs w:val="22"/>
        </w:rPr>
        <w:t>rozporządzenia MTBiG.</w:t>
      </w:r>
    </w:p>
    <w:p w:rsidR="000A64A0" w:rsidRPr="000A64A0" w:rsidRDefault="000A64A0" w:rsidP="000A64A0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 xml:space="preserve">W rejestrze badań technicznych pojazdów oraz w zaświadczeniach o przeprowadzonych badaniach technicznych pojazdów potwierdzono przeprowadzenie dwóch badań technicznych pojazdów zasilanych gazem, w przypadku których w rejestrze stwierdzono brak wpisu symbolu dodatkowego rodzaju paliwa, tj. LPG, co </w:t>
      </w:r>
      <w:r w:rsidRPr="000A64A0">
        <w:rPr>
          <w:rFonts w:ascii="Verdana" w:hAnsi="Verdana"/>
          <w:sz w:val="22"/>
          <w:szCs w:val="22"/>
        </w:rPr>
        <w:t>stanowi naruszenie pkt 12 i treści objaśnień załącznika nr 4 do rozporządzenia MTBiG.</w:t>
      </w:r>
    </w:p>
    <w:p w:rsidR="000A64A0" w:rsidRPr="000A64A0" w:rsidRDefault="000A64A0" w:rsidP="000A64A0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W rejestrze badań technicznych pojazdów i w zaświadczeniu o przeprowadzonym badaniu technicznym oraz na podstawie złożonych wyjaśnień, potwierdzono przeprowadzenie dodatkowego badania technicznego pojazdu na wniosek posiadacza pojazdu, bez tablic rejestracyjnych, w trakcie którego:</w:t>
      </w:r>
    </w:p>
    <w:p w:rsidR="000A64A0" w:rsidRPr="005F3D00" w:rsidRDefault="000A64A0" w:rsidP="005F3D00">
      <w:pPr>
        <w:pStyle w:val="Akapitzlist"/>
        <w:numPr>
          <w:ilvl w:val="0"/>
          <w:numId w:val="26"/>
        </w:numPr>
        <w:suppressAutoHyphens/>
        <w:spacing w:line="276" w:lineRule="auto"/>
        <w:ind w:left="709" w:right="-79" w:hanging="283"/>
        <w:rPr>
          <w:rFonts w:ascii="Verdana" w:hAnsi="Verdana"/>
          <w:color w:val="000000"/>
          <w:sz w:val="22"/>
          <w:szCs w:val="22"/>
        </w:rPr>
      </w:pPr>
      <w:r w:rsidRPr="005F3D00">
        <w:rPr>
          <w:rFonts w:ascii="Verdana" w:hAnsi="Verdana"/>
          <w:color w:val="000000"/>
          <w:sz w:val="22"/>
          <w:szCs w:val="22"/>
        </w:rPr>
        <w:t>niezgodnie z zakresem i sposobem dokonano identyfikacji tablic, co stanowi naruszenie § 3 ust. 1 pkt 2 rozporządzenia MTBiG i pkt 0.1 Działu I załącznika nr 1 do rozporządzenia MTBiG,</w:t>
      </w:r>
    </w:p>
    <w:p w:rsidR="000A64A0" w:rsidRPr="000A64A0" w:rsidRDefault="000A64A0" w:rsidP="000A64A0">
      <w:pPr>
        <w:suppressAutoHyphens/>
        <w:spacing w:line="276" w:lineRule="auto"/>
        <w:ind w:left="708" w:right="-79" w:hanging="282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b)</w:t>
      </w:r>
      <w:r w:rsidRPr="000A64A0">
        <w:rPr>
          <w:rFonts w:ascii="Verdana" w:hAnsi="Verdana"/>
          <w:color w:val="000000"/>
          <w:sz w:val="22"/>
          <w:szCs w:val="22"/>
        </w:rPr>
        <w:tab/>
        <w:t>w zaświadczeniu i w rejestrze nie dokonano wpisu usterki istotnej, tj. braku tablic rejestracyjnych oraz ustalono nieprawidłowy wynik badania jako pozytywny zamiast negatywny, co stanowi naruszenie pkt J) objaśnień do załącznika nr 3 i pkt 9 załącznika nr 8 do rozporządzenia MTBiG.</w:t>
      </w:r>
    </w:p>
    <w:p w:rsidR="000A64A0" w:rsidRPr="000A64A0" w:rsidRDefault="000A64A0" w:rsidP="000A64A0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 xml:space="preserve">Stwierdzono pobranie opłaty ewidencyjnej w wysokości 1 PLN, w przypadku wykonania łącznie dwóch badań technicznych tj. okresowego i dodatkowego tego samego pojazdu, zamiast dwóch opłat ewidencyjnych, tj. do dwóch przeprowadzonych badań w łącznej wysokości 2 PLN, co stanowi  naruszenie § 2 ust.1 pkt 2 lit. c) rozporządzenia Ministra Cyfryzacji z dnia 30 grudnia 2019 r. w sprawie </w:t>
      </w:r>
      <w:r w:rsidRPr="000A64A0">
        <w:rPr>
          <w:rFonts w:ascii="Verdana" w:hAnsi="Verdana"/>
          <w:color w:val="000000"/>
          <w:sz w:val="22"/>
          <w:szCs w:val="22"/>
        </w:rPr>
        <w:lastRenderedPageBreak/>
        <w:t>opłaty ewidencyjnej stanowiącej przychód Funduszu - Centralna Ewidencja Pojazdów i Kierowców (Dz. U. z 2019 r. poz. 2546).</w:t>
      </w:r>
    </w:p>
    <w:p w:rsidR="000A64A0" w:rsidRPr="000A64A0" w:rsidRDefault="000A64A0" w:rsidP="000A64A0">
      <w:pPr>
        <w:numPr>
          <w:ilvl w:val="0"/>
          <w:numId w:val="24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Stwierdzono przeprowadzenie łącznie dwóch badań technicznych, tj. okresowego i dodatkowego tego samego pojazdu, które zaewidencjonowano pod jedną pozycją w rejestrze, co spowodowało, że w Centralnej Ewidencji Pojazdów widnieją jedynie dane dotyczące okresowego  badania technicznego, natomiast brak jest danych o przeprowadzonym  badaniu dodatkowym.</w:t>
      </w:r>
    </w:p>
    <w:p w:rsidR="000A64A0" w:rsidRPr="000A64A0" w:rsidRDefault="000A64A0" w:rsidP="000A64A0">
      <w:p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Zgodnie z dyspozycją art. 80 b a ust. 1 pkt 6 ustawy stacje kontroli pojazdów są obowiązane do  przekazywania do Centralnej Ewidencji Pojazdów danych określonych w art. 80 b ust. 1 pkt 10, tj. danych o badaniach technicznych pojazdów.</w:t>
      </w:r>
    </w:p>
    <w:p w:rsidR="000A64A0" w:rsidRPr="000A64A0" w:rsidRDefault="000A64A0" w:rsidP="005F3D00">
      <w:pPr>
        <w:suppressAutoHyphens/>
        <w:spacing w:after="200" w:line="276" w:lineRule="auto"/>
        <w:ind w:left="425" w:right="-79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0A64A0" w:rsidRPr="000A64A0" w:rsidRDefault="000A64A0" w:rsidP="000A64A0">
      <w:pPr>
        <w:suppressAutoHyphens/>
        <w:spacing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Mając na uwadze stwierdzone nieprawidłowości zaleca się na bieżąco:</w:t>
      </w:r>
    </w:p>
    <w:p w:rsidR="000A64A0" w:rsidRPr="000A64A0" w:rsidRDefault="000A64A0" w:rsidP="005F3D00">
      <w:pPr>
        <w:suppressAutoHyphens/>
        <w:spacing w:line="276" w:lineRule="auto"/>
        <w:ind w:left="993" w:right="-79" w:hanging="993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Ad 1</w:t>
      </w:r>
      <w:r w:rsidR="005F3D00">
        <w:rPr>
          <w:rFonts w:ascii="Verdana" w:hAnsi="Verdana"/>
          <w:color w:val="000000"/>
          <w:sz w:val="22"/>
          <w:szCs w:val="22"/>
        </w:rPr>
        <w:t xml:space="preserve"> </w:t>
      </w:r>
      <w:r w:rsidRPr="000A64A0">
        <w:rPr>
          <w:rFonts w:ascii="Verdana" w:hAnsi="Verdana"/>
          <w:color w:val="000000"/>
          <w:sz w:val="22"/>
          <w:szCs w:val="22"/>
        </w:rPr>
        <w:t>a.</w:t>
      </w:r>
      <w:r w:rsidR="005F3D00">
        <w:rPr>
          <w:rFonts w:ascii="Verdana" w:hAnsi="Verdana"/>
          <w:color w:val="000000"/>
          <w:sz w:val="22"/>
          <w:szCs w:val="22"/>
        </w:rPr>
        <w:tab/>
      </w:r>
      <w:r w:rsidRPr="000A64A0">
        <w:rPr>
          <w:rFonts w:ascii="Verdana" w:hAnsi="Verdana"/>
          <w:color w:val="000000"/>
          <w:sz w:val="22"/>
          <w:szCs w:val="22"/>
        </w:rPr>
        <w:t>Wpisywać w dokumentach DIP prawidłowe wartości rozmiaru i nośności opon.</w:t>
      </w:r>
    </w:p>
    <w:p w:rsidR="000A64A0" w:rsidRPr="000A64A0" w:rsidRDefault="005F3D00" w:rsidP="005F3D00">
      <w:pPr>
        <w:suppressAutoHyphens/>
        <w:spacing w:line="276" w:lineRule="auto"/>
        <w:ind w:left="993" w:right="-79" w:hanging="993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1 b.</w:t>
      </w:r>
      <w:r>
        <w:rPr>
          <w:rFonts w:ascii="Verdana" w:hAnsi="Verdana"/>
          <w:color w:val="000000"/>
          <w:sz w:val="22"/>
          <w:szCs w:val="22"/>
        </w:rPr>
        <w:tab/>
      </w:r>
      <w:r w:rsidR="000A64A0" w:rsidRPr="000A64A0">
        <w:rPr>
          <w:rFonts w:ascii="Verdana" w:hAnsi="Verdana"/>
          <w:color w:val="000000"/>
          <w:sz w:val="22"/>
          <w:szCs w:val="22"/>
        </w:rPr>
        <w:t>Wpisywać w dokumentach DIP informacje o dodatkowym wyposażeniu pojazdu, takim jak np. hak, urządzenia podlegające dozorowi technicznemu, wyposażenie w instalacje do zasilania gazem.</w:t>
      </w:r>
    </w:p>
    <w:p w:rsidR="000A64A0" w:rsidRPr="000A64A0" w:rsidRDefault="000A64A0" w:rsidP="005F3D00">
      <w:pPr>
        <w:suppressAutoHyphens/>
        <w:spacing w:line="276" w:lineRule="auto"/>
        <w:ind w:left="993" w:right="-79" w:hanging="993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Ad 2.</w:t>
      </w:r>
      <w:r w:rsidRPr="000A64A0">
        <w:rPr>
          <w:rFonts w:ascii="Verdana" w:hAnsi="Verdana"/>
          <w:color w:val="000000"/>
          <w:sz w:val="22"/>
          <w:szCs w:val="22"/>
        </w:rPr>
        <w:tab/>
        <w:t>Wpisywać w rejestrze symbol dodatkowego rodzaju paliwa.</w:t>
      </w:r>
    </w:p>
    <w:p w:rsidR="000A64A0" w:rsidRPr="000A64A0" w:rsidRDefault="005F3D00" w:rsidP="005F3D00">
      <w:pPr>
        <w:suppressAutoHyphens/>
        <w:spacing w:line="276" w:lineRule="auto"/>
        <w:ind w:left="993" w:right="-79" w:hanging="993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3 a.</w:t>
      </w:r>
      <w:r>
        <w:rPr>
          <w:rFonts w:ascii="Verdana" w:hAnsi="Verdana"/>
          <w:color w:val="000000"/>
          <w:sz w:val="22"/>
          <w:szCs w:val="22"/>
        </w:rPr>
        <w:tab/>
      </w:r>
      <w:r w:rsidR="000A64A0" w:rsidRPr="000A64A0">
        <w:rPr>
          <w:rFonts w:ascii="Verdana" w:hAnsi="Verdana"/>
          <w:color w:val="000000"/>
          <w:sz w:val="22"/>
          <w:szCs w:val="22"/>
        </w:rPr>
        <w:t>Wykonywać identyfikację tablic w trakcie dodatkowych badań technicznych pojazdów zgodnie z zakresem i sposobem określonym w pkt 0.1 Działu I załącznika nr 1 do rozporządzenia MTBiG.</w:t>
      </w:r>
    </w:p>
    <w:p w:rsidR="000A64A0" w:rsidRPr="000A64A0" w:rsidRDefault="000A64A0" w:rsidP="005F3D00">
      <w:pPr>
        <w:suppressAutoHyphens/>
        <w:spacing w:line="276" w:lineRule="auto"/>
        <w:ind w:left="993" w:right="-79" w:hanging="993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Ad 3</w:t>
      </w:r>
      <w:r w:rsidR="005F3D00">
        <w:rPr>
          <w:rFonts w:ascii="Verdana" w:hAnsi="Verdana"/>
          <w:color w:val="000000"/>
          <w:sz w:val="22"/>
          <w:szCs w:val="22"/>
        </w:rPr>
        <w:t xml:space="preserve"> </w:t>
      </w:r>
      <w:r w:rsidRPr="000A64A0">
        <w:rPr>
          <w:rFonts w:ascii="Verdana" w:hAnsi="Verdana"/>
          <w:color w:val="000000"/>
          <w:sz w:val="22"/>
          <w:szCs w:val="22"/>
        </w:rPr>
        <w:t>b.</w:t>
      </w:r>
      <w:r w:rsidRPr="000A64A0">
        <w:rPr>
          <w:rFonts w:ascii="Verdana" w:hAnsi="Verdana"/>
          <w:color w:val="000000"/>
          <w:sz w:val="22"/>
          <w:szCs w:val="22"/>
        </w:rPr>
        <w:tab/>
        <w:t>W zaświadczeniu i w rejestrze dokonywać wpisu usterek oraz ustalać prawidłowy wynik badania odpowiednio do stwierdzonego stanu faktycznego.</w:t>
      </w:r>
    </w:p>
    <w:p w:rsidR="000A64A0" w:rsidRPr="000A64A0" w:rsidRDefault="000A64A0" w:rsidP="005F3D00">
      <w:pPr>
        <w:suppressAutoHyphens/>
        <w:spacing w:line="276" w:lineRule="auto"/>
        <w:ind w:left="993" w:right="-79" w:hanging="993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Ad 4.</w:t>
      </w:r>
      <w:r w:rsidRPr="000A64A0">
        <w:rPr>
          <w:rFonts w:ascii="Verdana" w:hAnsi="Verdana"/>
          <w:color w:val="000000"/>
          <w:sz w:val="22"/>
          <w:szCs w:val="22"/>
        </w:rPr>
        <w:tab/>
        <w:t>Pobierać opłatę ewidencyjną do każdego przepro</w:t>
      </w:r>
      <w:r w:rsidR="005F3D00">
        <w:rPr>
          <w:rFonts w:ascii="Verdana" w:hAnsi="Verdana"/>
          <w:color w:val="000000"/>
          <w:sz w:val="22"/>
          <w:szCs w:val="22"/>
        </w:rPr>
        <w:t>wadzonego badania technicznego.</w:t>
      </w:r>
    </w:p>
    <w:p w:rsidR="000A64A0" w:rsidRPr="000A64A0" w:rsidRDefault="000A64A0" w:rsidP="005F3D00">
      <w:pPr>
        <w:suppressAutoHyphens/>
        <w:spacing w:after="200" w:line="276" w:lineRule="auto"/>
        <w:ind w:left="992" w:right="-79" w:hanging="992"/>
        <w:rPr>
          <w:rFonts w:ascii="Verdana" w:hAnsi="Verdana"/>
          <w:color w:val="000000"/>
          <w:sz w:val="22"/>
          <w:szCs w:val="22"/>
        </w:rPr>
      </w:pPr>
      <w:r w:rsidRPr="000A64A0">
        <w:rPr>
          <w:rFonts w:ascii="Verdana" w:hAnsi="Verdana"/>
          <w:color w:val="000000"/>
          <w:sz w:val="22"/>
          <w:szCs w:val="22"/>
        </w:rPr>
        <w:t>Ad 5.</w:t>
      </w:r>
      <w:r w:rsidRPr="000A64A0">
        <w:rPr>
          <w:rFonts w:ascii="Verdana" w:hAnsi="Verdana"/>
          <w:color w:val="000000"/>
          <w:sz w:val="22"/>
          <w:szCs w:val="22"/>
        </w:rPr>
        <w:tab/>
        <w:t>Ewidencjonować w rejestrze przeprowadzone badania techniczne pojazdów, w sposób zapewniający uwidocznienie w Centralnej Ewidencji Pojazdów danych o wszystkich rodzajach przeprowadzonych badań technicznych pojazdów.</w:t>
      </w:r>
    </w:p>
    <w:p w:rsidR="000A64A0" w:rsidRPr="000A64A0" w:rsidRDefault="000A64A0" w:rsidP="005F3D00">
      <w:pPr>
        <w:suppressAutoHyphens/>
        <w:spacing w:after="200" w:line="276" w:lineRule="auto"/>
        <w:ind w:right="-79"/>
        <w:rPr>
          <w:rFonts w:ascii="Verdana" w:hAnsi="Verdana"/>
          <w:sz w:val="22"/>
          <w:szCs w:val="22"/>
        </w:rPr>
      </w:pPr>
      <w:r w:rsidRPr="000A64A0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011514" w:rsidRPr="00D2135C" w:rsidRDefault="004B7B8C" w:rsidP="005F3D00">
      <w:pPr>
        <w:suppressAutoHyphens/>
        <w:spacing w:after="36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D2135C">
        <w:rPr>
          <w:rFonts w:ascii="Verdana" w:hAnsi="Verdana"/>
          <w:color w:val="000000"/>
          <w:sz w:val="22"/>
          <w:szCs w:val="22"/>
        </w:rPr>
        <w:t>W związku z wydanymi zaleceniami, proszę o pisemną informację o podjętych środkach zmierzających do poprawy działalności Stacji Kontroli</w:t>
      </w:r>
      <w:r w:rsidR="006455FC">
        <w:rPr>
          <w:rFonts w:ascii="Verdana" w:hAnsi="Verdana"/>
          <w:color w:val="000000"/>
          <w:sz w:val="22"/>
          <w:szCs w:val="22"/>
        </w:rPr>
        <w:t xml:space="preserve"> </w:t>
      </w:r>
      <w:r w:rsidR="00011514" w:rsidRPr="00D2135C">
        <w:rPr>
          <w:rFonts w:ascii="Verdana" w:hAnsi="Verdana"/>
          <w:color w:val="000000"/>
          <w:sz w:val="22"/>
          <w:szCs w:val="22"/>
        </w:rPr>
        <w:t>Pojazdów, w</w:t>
      </w:r>
      <w:r w:rsidR="00011514">
        <w:rPr>
          <w:rFonts w:ascii="Verdana" w:hAnsi="Verdana"/>
          <w:color w:val="000000"/>
          <w:sz w:val="22"/>
          <w:szCs w:val="22"/>
        </w:rPr>
        <w:t xml:space="preserve"> </w:t>
      </w:r>
      <w:r w:rsidR="00011514" w:rsidRPr="00D2135C">
        <w:rPr>
          <w:rFonts w:ascii="Verdana" w:hAnsi="Verdana"/>
          <w:color w:val="000000"/>
          <w:sz w:val="22"/>
          <w:szCs w:val="22"/>
        </w:rPr>
        <w:t>terminie 14 dni od daty otrzymania niniejszych zaleceń.</w:t>
      </w:r>
    </w:p>
    <w:p w:rsidR="003F0360" w:rsidRPr="007069CA" w:rsidRDefault="007069CA" w:rsidP="005F3D00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7069CA" w:rsidRPr="007069CA" w:rsidRDefault="007069CA" w:rsidP="004B7B8C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Marta Kalicińska</w:t>
      </w:r>
    </w:p>
    <w:p w:rsidR="007069CA" w:rsidRPr="007069CA" w:rsidRDefault="007069CA" w:rsidP="005F3D00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lastRenderedPageBreak/>
        <w:t>Dyrektor Wydziału Kontroli</w:t>
      </w:r>
    </w:p>
    <w:p w:rsidR="003F0360" w:rsidRPr="007069CA" w:rsidRDefault="003F0360" w:rsidP="004B7B8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069CA">
        <w:rPr>
          <w:rFonts w:ascii="Verdana" w:hAnsi="Verdana"/>
          <w:bCs/>
          <w:sz w:val="22"/>
          <w:szCs w:val="22"/>
        </w:rPr>
        <w:t>Do wiadomości:</w:t>
      </w:r>
    </w:p>
    <w:p w:rsidR="003F0360" w:rsidRPr="007069CA" w:rsidRDefault="003F0360" w:rsidP="004B7B8C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069CA">
        <w:rPr>
          <w:bCs/>
          <w:sz w:val="22"/>
          <w:szCs w:val="22"/>
        </w:rPr>
        <w:t>Pani Bożena Bronowicka – Dyrektor WSO UMW wraz z protokołem kontroli WKN-KSO.5421.</w:t>
      </w:r>
      <w:r w:rsidR="00135CD0">
        <w:rPr>
          <w:bCs/>
          <w:sz w:val="22"/>
          <w:szCs w:val="22"/>
        </w:rPr>
        <w:t>2</w:t>
      </w:r>
      <w:r w:rsidR="005F3D00">
        <w:rPr>
          <w:bCs/>
          <w:sz w:val="22"/>
          <w:szCs w:val="22"/>
        </w:rPr>
        <w:t>5</w:t>
      </w:r>
      <w:r w:rsidRPr="007069CA">
        <w:rPr>
          <w:bCs/>
          <w:sz w:val="22"/>
          <w:szCs w:val="22"/>
        </w:rPr>
        <w:t>.2021 w</w:t>
      </w:r>
      <w:r w:rsidR="007069CA" w:rsidRPr="007069CA">
        <w:rPr>
          <w:bCs/>
          <w:sz w:val="22"/>
          <w:szCs w:val="22"/>
        </w:rPr>
        <w:t xml:space="preserve"> </w:t>
      </w:r>
      <w:r w:rsidRPr="007069CA">
        <w:rPr>
          <w:bCs/>
          <w:sz w:val="22"/>
          <w:szCs w:val="22"/>
        </w:rPr>
        <w:t>wersji elektronicznej.</w:t>
      </w:r>
    </w:p>
    <w:sectPr w:rsidR="003F0360" w:rsidRPr="007069CA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137" w:rsidRDefault="008B4137" w:rsidP="00260C77">
      <w:r>
        <w:separator/>
      </w:r>
    </w:p>
  </w:endnote>
  <w:endnote w:type="continuationSeparator" w:id="0">
    <w:p w:rsidR="008B4137" w:rsidRDefault="008B4137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83B4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83B4B">
      <w:rPr>
        <w:sz w:val="14"/>
        <w:szCs w:val="14"/>
      </w:rPr>
      <w:fldChar w:fldCharType="separate"/>
    </w:r>
    <w:r w:rsidR="00477929">
      <w:rPr>
        <w:noProof/>
        <w:sz w:val="14"/>
        <w:szCs w:val="14"/>
      </w:rPr>
      <w:t>2</w:t>
    </w:r>
    <w:r w:rsidR="00B83B4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83B4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83B4B">
      <w:rPr>
        <w:sz w:val="14"/>
        <w:szCs w:val="14"/>
      </w:rPr>
      <w:fldChar w:fldCharType="separate"/>
    </w:r>
    <w:r w:rsidR="00477929">
      <w:rPr>
        <w:noProof/>
        <w:sz w:val="14"/>
        <w:szCs w:val="14"/>
      </w:rPr>
      <w:t>4</w:t>
    </w:r>
    <w:r w:rsidR="00B83B4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47792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65pt;height:59.3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137" w:rsidRDefault="008B4137" w:rsidP="00260C77">
      <w:r>
        <w:separator/>
      </w:r>
    </w:p>
  </w:footnote>
  <w:footnote w:type="continuationSeparator" w:id="0">
    <w:p w:rsidR="008B4137" w:rsidRDefault="008B4137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B83B4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B83B4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6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414BC"/>
    <w:multiLevelType w:val="hybridMultilevel"/>
    <w:tmpl w:val="28B409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0037D"/>
    <w:multiLevelType w:val="hybridMultilevel"/>
    <w:tmpl w:val="496639F6"/>
    <w:lvl w:ilvl="0" w:tplc="F6F001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D1317"/>
    <w:multiLevelType w:val="hybridMultilevel"/>
    <w:tmpl w:val="005655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7439F"/>
    <w:multiLevelType w:val="hybridMultilevel"/>
    <w:tmpl w:val="7780EB8A"/>
    <w:lvl w:ilvl="0" w:tplc="55DAF2A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9"/>
  </w:num>
  <w:num w:numId="7">
    <w:abstractNumId w:val="14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13"/>
  </w:num>
  <w:num w:numId="13">
    <w:abstractNumId w:val="21"/>
  </w:num>
  <w:num w:numId="14">
    <w:abstractNumId w:val="12"/>
  </w:num>
  <w:num w:numId="15">
    <w:abstractNumId w:val="1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</w:num>
  <w:num w:numId="22">
    <w:abstractNumId w:val="22"/>
  </w:num>
  <w:num w:numId="23">
    <w:abstractNumId w:val="20"/>
  </w:num>
  <w:num w:numId="24">
    <w:abstractNumId w:val="11"/>
  </w:num>
  <w:num w:numId="25">
    <w:abstractNumId w:val="15"/>
  </w:num>
  <w:num w:numId="26">
    <w:abstractNumId w:val="2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10895"/>
    <w:rsid w:val="00011514"/>
    <w:rsid w:val="000207E2"/>
    <w:rsid w:val="00043650"/>
    <w:rsid w:val="000638D1"/>
    <w:rsid w:val="00082780"/>
    <w:rsid w:val="000867A3"/>
    <w:rsid w:val="00091A59"/>
    <w:rsid w:val="000A35A1"/>
    <w:rsid w:val="000A64A0"/>
    <w:rsid w:val="000D2495"/>
    <w:rsid w:val="00110D2F"/>
    <w:rsid w:val="00135CD0"/>
    <w:rsid w:val="001400A9"/>
    <w:rsid w:val="001450E5"/>
    <w:rsid w:val="0017025B"/>
    <w:rsid w:val="00186FD3"/>
    <w:rsid w:val="00196D89"/>
    <w:rsid w:val="00217FE2"/>
    <w:rsid w:val="00260C77"/>
    <w:rsid w:val="00282F88"/>
    <w:rsid w:val="002A5477"/>
    <w:rsid w:val="002F086C"/>
    <w:rsid w:val="00305EA8"/>
    <w:rsid w:val="00310A56"/>
    <w:rsid w:val="00361B03"/>
    <w:rsid w:val="003669DC"/>
    <w:rsid w:val="00386C59"/>
    <w:rsid w:val="003A7611"/>
    <w:rsid w:val="003B04E3"/>
    <w:rsid w:val="003B12B6"/>
    <w:rsid w:val="003C0CD3"/>
    <w:rsid w:val="003F0360"/>
    <w:rsid w:val="004130FA"/>
    <w:rsid w:val="00424A99"/>
    <w:rsid w:val="0042788B"/>
    <w:rsid w:val="004315B9"/>
    <w:rsid w:val="0044633A"/>
    <w:rsid w:val="0045005C"/>
    <w:rsid w:val="004757F3"/>
    <w:rsid w:val="00477929"/>
    <w:rsid w:val="004B7B8C"/>
    <w:rsid w:val="004F378C"/>
    <w:rsid w:val="00500EC3"/>
    <w:rsid w:val="005324A8"/>
    <w:rsid w:val="00550171"/>
    <w:rsid w:val="00564532"/>
    <w:rsid w:val="00566C54"/>
    <w:rsid w:val="00584512"/>
    <w:rsid w:val="0058688C"/>
    <w:rsid w:val="005A3292"/>
    <w:rsid w:val="005E2A2F"/>
    <w:rsid w:val="005F3D00"/>
    <w:rsid w:val="0062008B"/>
    <w:rsid w:val="00641684"/>
    <w:rsid w:val="006455FC"/>
    <w:rsid w:val="006537D3"/>
    <w:rsid w:val="0065414D"/>
    <w:rsid w:val="006731D3"/>
    <w:rsid w:val="00690BA0"/>
    <w:rsid w:val="007069CA"/>
    <w:rsid w:val="00717049"/>
    <w:rsid w:val="00760383"/>
    <w:rsid w:val="00792D6A"/>
    <w:rsid w:val="007A2AE3"/>
    <w:rsid w:val="00847D1A"/>
    <w:rsid w:val="00874698"/>
    <w:rsid w:val="008B4137"/>
    <w:rsid w:val="008F62A6"/>
    <w:rsid w:val="00954567"/>
    <w:rsid w:val="00954F3A"/>
    <w:rsid w:val="009A0033"/>
    <w:rsid w:val="009F65B7"/>
    <w:rsid w:val="009F7E68"/>
    <w:rsid w:val="00A32219"/>
    <w:rsid w:val="00A3358E"/>
    <w:rsid w:val="00A42B3F"/>
    <w:rsid w:val="00A5041F"/>
    <w:rsid w:val="00AB5A9C"/>
    <w:rsid w:val="00AE320B"/>
    <w:rsid w:val="00AE6C94"/>
    <w:rsid w:val="00B83B4B"/>
    <w:rsid w:val="00BC6C54"/>
    <w:rsid w:val="00C55990"/>
    <w:rsid w:val="00C633CD"/>
    <w:rsid w:val="00CD79F1"/>
    <w:rsid w:val="00CF0604"/>
    <w:rsid w:val="00CF4D47"/>
    <w:rsid w:val="00D02003"/>
    <w:rsid w:val="00D31341"/>
    <w:rsid w:val="00D441D6"/>
    <w:rsid w:val="00D60071"/>
    <w:rsid w:val="00D67698"/>
    <w:rsid w:val="00D817FB"/>
    <w:rsid w:val="00D941E6"/>
    <w:rsid w:val="00DC59E4"/>
    <w:rsid w:val="00E14557"/>
    <w:rsid w:val="00E41E9C"/>
    <w:rsid w:val="00E4408D"/>
    <w:rsid w:val="00E537FB"/>
    <w:rsid w:val="00E557EE"/>
    <w:rsid w:val="00E738AB"/>
    <w:rsid w:val="00EC52E3"/>
    <w:rsid w:val="00F108A8"/>
    <w:rsid w:val="00F27B27"/>
    <w:rsid w:val="00F95F0F"/>
    <w:rsid w:val="00FB3669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7Datapisma">
    <w:name w:val="@07.Data_pisma"/>
    <w:basedOn w:val="Normalny"/>
    <w:next w:val="08Sygnaturapisma"/>
    <w:rsid w:val="003F0360"/>
    <w:pPr>
      <w:spacing w:before="360"/>
      <w:jc w:val="right"/>
    </w:pPr>
    <w:rPr>
      <w:rFonts w:ascii="Verdana" w:hAnsi="Verdan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FA192-672C-48D5-8EF1-8403CA84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umolle01</cp:lastModifiedBy>
  <cp:revision>2</cp:revision>
  <cp:lastPrinted>2021-08-16T12:40:00Z</cp:lastPrinted>
  <dcterms:created xsi:type="dcterms:W3CDTF">2022-04-22T09:16:00Z</dcterms:created>
  <dcterms:modified xsi:type="dcterms:W3CDTF">2022-04-22T09:16:00Z</dcterms:modified>
</cp:coreProperties>
</file>