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9BE" w:rsidRPr="00317C2E" w:rsidRDefault="006209BE" w:rsidP="00317C2E">
      <w:pPr>
        <w:pStyle w:val="Bezodstpw"/>
        <w:spacing w:line="271" w:lineRule="auto"/>
        <w:rPr>
          <w:rStyle w:val="Pogrubienie"/>
          <w:rFonts w:ascii="Verdana" w:hAnsi="Verdana"/>
          <w:b w:val="0"/>
          <w:sz w:val="24"/>
          <w:szCs w:val="24"/>
        </w:rPr>
      </w:pPr>
    </w:p>
    <w:p w:rsidR="001105A5" w:rsidRPr="00317C2E" w:rsidRDefault="00270190" w:rsidP="00317C2E">
      <w:pPr>
        <w:pStyle w:val="Bezodstpw"/>
        <w:spacing w:line="271" w:lineRule="auto"/>
        <w:rPr>
          <w:rStyle w:val="Pogrubienie"/>
          <w:rFonts w:ascii="Verdana" w:hAnsi="Verdana"/>
          <w:b w:val="0"/>
          <w:sz w:val="24"/>
          <w:szCs w:val="24"/>
        </w:rPr>
      </w:pPr>
      <w:r w:rsidRPr="00317C2E">
        <w:rPr>
          <w:rStyle w:val="Pogrubienie"/>
          <w:rFonts w:ascii="Verdana" w:hAnsi="Verdana"/>
          <w:b w:val="0"/>
          <w:sz w:val="24"/>
          <w:szCs w:val="24"/>
        </w:rPr>
        <w:t>Pan</w:t>
      </w:r>
    </w:p>
    <w:p w:rsidR="00270190" w:rsidRPr="00317C2E" w:rsidRDefault="00904187" w:rsidP="00317C2E">
      <w:pPr>
        <w:pStyle w:val="Bezodstpw"/>
        <w:spacing w:line="271" w:lineRule="auto"/>
        <w:rPr>
          <w:rFonts w:ascii="Verdana" w:hAnsi="Verdana"/>
          <w:bCs/>
          <w:sz w:val="24"/>
          <w:szCs w:val="24"/>
        </w:rPr>
      </w:pPr>
      <w:r w:rsidRPr="00317C2E">
        <w:rPr>
          <w:rFonts w:ascii="Verdana" w:hAnsi="Verdana"/>
          <w:bCs/>
          <w:sz w:val="24"/>
          <w:szCs w:val="24"/>
        </w:rPr>
        <w:t>Robert Suligowski</w:t>
      </w:r>
    </w:p>
    <w:p w:rsidR="00904187" w:rsidRPr="00317C2E" w:rsidRDefault="00904187" w:rsidP="00317C2E">
      <w:pPr>
        <w:pStyle w:val="Bezodstpw"/>
        <w:spacing w:line="271" w:lineRule="auto"/>
        <w:rPr>
          <w:rFonts w:ascii="Verdana" w:hAnsi="Verdana"/>
          <w:bCs/>
          <w:sz w:val="24"/>
          <w:szCs w:val="24"/>
        </w:rPr>
      </w:pPr>
      <w:r w:rsidRPr="00317C2E">
        <w:rPr>
          <w:rFonts w:ascii="Verdana" w:hAnsi="Verdana"/>
          <w:bCs/>
          <w:sz w:val="24"/>
          <w:szCs w:val="24"/>
        </w:rPr>
        <w:t>Komitet Społeczny Ratujmy Las Mokrzański</w:t>
      </w:r>
    </w:p>
    <w:p w:rsidR="00270190" w:rsidRPr="00317C2E" w:rsidRDefault="00270190" w:rsidP="00317C2E">
      <w:pPr>
        <w:pStyle w:val="Bezodstpw"/>
        <w:spacing w:line="271" w:lineRule="auto"/>
        <w:rPr>
          <w:rFonts w:ascii="Verdana" w:hAnsi="Verdana"/>
          <w:sz w:val="24"/>
          <w:szCs w:val="24"/>
        </w:rPr>
      </w:pPr>
    </w:p>
    <w:p w:rsidR="00A816F2" w:rsidRPr="00317C2E" w:rsidRDefault="003F5EDC" w:rsidP="00317C2E">
      <w:pPr>
        <w:pStyle w:val="07Datapisma"/>
        <w:spacing w:before="0" w:line="271" w:lineRule="auto"/>
        <w:jc w:val="left"/>
        <w:rPr>
          <w:sz w:val="24"/>
          <w:szCs w:val="24"/>
        </w:rPr>
      </w:pPr>
      <w:r w:rsidRPr="00317C2E">
        <w:rPr>
          <w:sz w:val="24"/>
          <w:szCs w:val="24"/>
        </w:rPr>
        <w:t xml:space="preserve">Wrocław, </w:t>
      </w:r>
      <w:r w:rsidR="00AD66FA" w:rsidRPr="00317C2E">
        <w:rPr>
          <w:sz w:val="24"/>
          <w:szCs w:val="24"/>
        </w:rPr>
        <w:t>4 kwietnia</w:t>
      </w:r>
      <w:r w:rsidR="009D2404" w:rsidRPr="00317C2E">
        <w:rPr>
          <w:sz w:val="24"/>
          <w:szCs w:val="24"/>
        </w:rPr>
        <w:t xml:space="preserve"> </w:t>
      </w:r>
      <w:r w:rsidR="00904187" w:rsidRPr="00317C2E">
        <w:rPr>
          <w:sz w:val="24"/>
          <w:szCs w:val="24"/>
        </w:rPr>
        <w:t>2022</w:t>
      </w:r>
      <w:r w:rsidR="00317C2E">
        <w:rPr>
          <w:sz w:val="24"/>
          <w:szCs w:val="24"/>
        </w:rPr>
        <w:t xml:space="preserve"> roku</w:t>
      </w:r>
    </w:p>
    <w:p w:rsidR="00270190" w:rsidRPr="00317C2E" w:rsidRDefault="00270190" w:rsidP="00317C2E">
      <w:pPr>
        <w:pStyle w:val="08Sygnaturapisma"/>
        <w:spacing w:before="0" w:after="0" w:line="271" w:lineRule="auto"/>
        <w:jc w:val="left"/>
        <w:rPr>
          <w:sz w:val="24"/>
          <w:szCs w:val="24"/>
        </w:rPr>
      </w:pPr>
    </w:p>
    <w:p w:rsidR="00D23966" w:rsidRPr="00317C2E" w:rsidRDefault="00377191" w:rsidP="00317C2E">
      <w:pPr>
        <w:pStyle w:val="09Dotyczy"/>
        <w:spacing w:before="0" w:after="0" w:line="271" w:lineRule="auto"/>
        <w:jc w:val="left"/>
        <w:rPr>
          <w:sz w:val="24"/>
          <w:szCs w:val="24"/>
        </w:rPr>
      </w:pPr>
      <w:r w:rsidRPr="00317C2E">
        <w:rPr>
          <w:sz w:val="24"/>
          <w:szCs w:val="24"/>
        </w:rPr>
        <w:t>WS</w:t>
      </w:r>
      <w:r w:rsidR="00904187" w:rsidRPr="00317C2E">
        <w:rPr>
          <w:sz w:val="24"/>
          <w:szCs w:val="24"/>
        </w:rPr>
        <w:t>S-WBO.152.3.2022</w:t>
      </w:r>
    </w:p>
    <w:p w:rsidR="00270190" w:rsidRPr="00317C2E" w:rsidRDefault="00270190" w:rsidP="00317C2E">
      <w:pPr>
        <w:spacing w:line="271" w:lineRule="auto"/>
        <w:rPr>
          <w:rFonts w:ascii="Verdana" w:hAnsi="Verdana"/>
        </w:rPr>
      </w:pPr>
      <w:r w:rsidRPr="00317C2E">
        <w:rPr>
          <w:rFonts w:ascii="Verdana" w:hAnsi="Verdana"/>
        </w:rPr>
        <w:t>N</w:t>
      </w:r>
      <w:r w:rsidR="00317C2E">
        <w:rPr>
          <w:rFonts w:ascii="Verdana" w:hAnsi="Verdana"/>
        </w:rPr>
        <w:t>umer ewidencyjny</w:t>
      </w:r>
      <w:r w:rsidRPr="00317C2E">
        <w:rPr>
          <w:rFonts w:ascii="Verdana" w:hAnsi="Verdana"/>
        </w:rPr>
        <w:t xml:space="preserve">: </w:t>
      </w:r>
      <w:r w:rsidR="00904187" w:rsidRPr="00317C2E">
        <w:rPr>
          <w:rFonts w:ascii="Verdana" w:hAnsi="Verdana"/>
        </w:rPr>
        <w:t>00032801/2022</w:t>
      </w:r>
      <w:r w:rsidRPr="00317C2E">
        <w:rPr>
          <w:rFonts w:ascii="Verdana" w:hAnsi="Verdana"/>
        </w:rPr>
        <w:t>/W</w:t>
      </w:r>
    </w:p>
    <w:p w:rsidR="006209BE" w:rsidRPr="00317C2E" w:rsidRDefault="006209BE" w:rsidP="00317C2E">
      <w:pPr>
        <w:pStyle w:val="11Trescpisma"/>
        <w:spacing w:before="0" w:line="271" w:lineRule="auto"/>
        <w:jc w:val="left"/>
        <w:rPr>
          <w:sz w:val="24"/>
          <w:szCs w:val="24"/>
        </w:rPr>
      </w:pPr>
    </w:p>
    <w:p w:rsidR="00270190" w:rsidRPr="00317C2E" w:rsidRDefault="0023295F" w:rsidP="00317C2E">
      <w:pPr>
        <w:pStyle w:val="10Szanowny"/>
        <w:spacing w:before="0" w:line="271" w:lineRule="auto"/>
        <w:jc w:val="left"/>
        <w:rPr>
          <w:rFonts w:cs="Lao UI"/>
          <w:sz w:val="24"/>
          <w:szCs w:val="24"/>
        </w:rPr>
      </w:pPr>
      <w:r w:rsidRPr="00317C2E">
        <w:rPr>
          <w:rFonts w:cs="Lao UI"/>
          <w:sz w:val="24"/>
          <w:szCs w:val="24"/>
        </w:rPr>
        <w:t>Szanowny Panie,</w:t>
      </w:r>
    </w:p>
    <w:p w:rsidR="009D4877" w:rsidRPr="00317C2E" w:rsidRDefault="0023295F" w:rsidP="00317C2E">
      <w:pPr>
        <w:pStyle w:val="Bezodstpw"/>
        <w:suppressAutoHyphens/>
        <w:spacing w:line="271" w:lineRule="auto"/>
        <w:rPr>
          <w:rFonts w:ascii="Verdana" w:hAnsi="Verdana"/>
          <w:sz w:val="24"/>
          <w:szCs w:val="24"/>
        </w:rPr>
      </w:pPr>
      <w:r w:rsidRPr="00317C2E">
        <w:rPr>
          <w:rFonts w:ascii="Verdana" w:hAnsi="Verdana"/>
          <w:sz w:val="24"/>
          <w:szCs w:val="24"/>
        </w:rPr>
        <w:t xml:space="preserve">w odpowiedzi na petycję </w:t>
      </w:r>
      <w:r w:rsidR="003F5EDC" w:rsidRPr="00317C2E">
        <w:rPr>
          <w:rFonts w:ascii="Verdana" w:hAnsi="Verdana"/>
          <w:sz w:val="24"/>
          <w:szCs w:val="24"/>
        </w:rPr>
        <w:t xml:space="preserve">z dnia </w:t>
      </w:r>
      <w:r w:rsidR="00904187" w:rsidRPr="00317C2E">
        <w:rPr>
          <w:rFonts w:ascii="Verdana" w:hAnsi="Verdana"/>
          <w:sz w:val="24"/>
          <w:szCs w:val="24"/>
        </w:rPr>
        <w:t xml:space="preserve">5 </w:t>
      </w:r>
      <w:r w:rsidR="00317C2E">
        <w:rPr>
          <w:rFonts w:ascii="Verdana" w:hAnsi="Verdana"/>
          <w:sz w:val="24"/>
          <w:szCs w:val="24"/>
        </w:rPr>
        <w:t>stycznia 2022 roku</w:t>
      </w:r>
      <w:r w:rsidR="003F5EDC" w:rsidRPr="00317C2E">
        <w:rPr>
          <w:rFonts w:ascii="Verdana" w:hAnsi="Verdana"/>
          <w:sz w:val="24"/>
          <w:szCs w:val="24"/>
        </w:rPr>
        <w:t xml:space="preserve"> w sprawie </w:t>
      </w:r>
      <w:r w:rsidR="00F31484" w:rsidRPr="00317C2E">
        <w:rPr>
          <w:rFonts w:ascii="Verdana" w:hAnsi="Verdana"/>
          <w:sz w:val="24"/>
          <w:szCs w:val="24"/>
        </w:rPr>
        <w:t>ochrony łąk Lasu Mokrzańskiego</w:t>
      </w:r>
      <w:r w:rsidR="003F5EDC" w:rsidRPr="00317C2E">
        <w:rPr>
          <w:rFonts w:ascii="Verdana" w:hAnsi="Verdana"/>
          <w:sz w:val="24"/>
          <w:szCs w:val="24"/>
        </w:rPr>
        <w:t xml:space="preserve"> złożoną do </w:t>
      </w:r>
      <w:r w:rsidR="00F31484" w:rsidRPr="00317C2E">
        <w:rPr>
          <w:rFonts w:ascii="Verdana" w:hAnsi="Verdana"/>
          <w:sz w:val="24"/>
          <w:szCs w:val="24"/>
        </w:rPr>
        <w:t>Prezydenta Wrocławia</w:t>
      </w:r>
      <w:r w:rsidR="003F5EDC" w:rsidRPr="00317C2E">
        <w:rPr>
          <w:rFonts w:ascii="Verdana" w:hAnsi="Verdana"/>
          <w:sz w:val="24"/>
          <w:szCs w:val="24"/>
        </w:rPr>
        <w:t xml:space="preserve">, </w:t>
      </w:r>
      <w:r w:rsidRPr="00317C2E">
        <w:rPr>
          <w:rFonts w:ascii="Verdana" w:hAnsi="Verdana" w:cs="Helv"/>
          <w:color w:val="000000"/>
          <w:sz w:val="24"/>
          <w:szCs w:val="24"/>
        </w:rPr>
        <w:t xml:space="preserve">poniżej przedstawiam </w:t>
      </w:r>
      <w:r w:rsidRPr="00317C2E">
        <w:rPr>
          <w:rFonts w:ascii="Verdana" w:hAnsi="Verdana"/>
          <w:sz w:val="24"/>
          <w:szCs w:val="24"/>
        </w:rPr>
        <w:t xml:space="preserve">zbiorczą odpowiedź Urzędu Miejskiego Wrocławia, składającą się z opinii </w:t>
      </w:r>
      <w:r w:rsidR="003F5EDC" w:rsidRPr="00317C2E">
        <w:rPr>
          <w:rFonts w:ascii="Verdana" w:hAnsi="Verdana"/>
          <w:sz w:val="24"/>
          <w:szCs w:val="24"/>
        </w:rPr>
        <w:t>Dep</w:t>
      </w:r>
      <w:r w:rsidR="00A003A6" w:rsidRPr="00317C2E">
        <w:rPr>
          <w:rFonts w:ascii="Verdana" w:hAnsi="Verdana"/>
          <w:sz w:val="24"/>
          <w:szCs w:val="24"/>
        </w:rPr>
        <w:t xml:space="preserve">artamentu Finansów Publicznych, </w:t>
      </w:r>
      <w:r w:rsidR="003F5EDC" w:rsidRPr="00317C2E">
        <w:rPr>
          <w:rFonts w:ascii="Verdana" w:hAnsi="Verdana"/>
          <w:sz w:val="24"/>
          <w:szCs w:val="24"/>
        </w:rPr>
        <w:t>Departamentu Strategii i Rozwoju Miasta</w:t>
      </w:r>
      <w:r w:rsidR="00F836AC" w:rsidRPr="00317C2E">
        <w:rPr>
          <w:rFonts w:ascii="Verdana" w:hAnsi="Verdana"/>
          <w:sz w:val="24"/>
          <w:szCs w:val="24"/>
        </w:rPr>
        <w:t xml:space="preserve"> </w:t>
      </w:r>
      <w:r w:rsidR="00A003A6" w:rsidRPr="00317C2E">
        <w:rPr>
          <w:rFonts w:ascii="Verdana" w:hAnsi="Verdana"/>
          <w:sz w:val="24"/>
          <w:szCs w:val="24"/>
        </w:rPr>
        <w:t>oraz Departamentu Zrównoważonego Rozwoju</w:t>
      </w:r>
      <w:r w:rsidR="00F836AC" w:rsidRPr="00317C2E">
        <w:rPr>
          <w:rFonts w:ascii="Verdana" w:hAnsi="Verdana"/>
          <w:sz w:val="24"/>
          <w:szCs w:val="24"/>
        </w:rPr>
        <w:t>.</w:t>
      </w:r>
    </w:p>
    <w:p w:rsidR="009D4877" w:rsidRPr="00317C2E" w:rsidRDefault="009D4877" w:rsidP="00317C2E">
      <w:pPr>
        <w:pStyle w:val="Bezodstpw"/>
        <w:suppressAutoHyphens/>
        <w:spacing w:line="271" w:lineRule="auto"/>
        <w:rPr>
          <w:rFonts w:ascii="Verdana" w:hAnsi="Verdana"/>
          <w:sz w:val="24"/>
          <w:szCs w:val="24"/>
        </w:rPr>
      </w:pPr>
    </w:p>
    <w:p w:rsidR="0023295F" w:rsidRPr="00317C2E" w:rsidRDefault="009D4877" w:rsidP="00317C2E">
      <w:pPr>
        <w:pStyle w:val="Bezodstpw"/>
        <w:suppressAutoHyphens/>
        <w:spacing w:line="271" w:lineRule="auto"/>
        <w:rPr>
          <w:rFonts w:ascii="Verdana" w:hAnsi="Verdana"/>
          <w:color w:val="000000" w:themeColor="text1"/>
          <w:sz w:val="24"/>
          <w:szCs w:val="24"/>
        </w:rPr>
      </w:pPr>
      <w:r w:rsidRPr="00317C2E">
        <w:rPr>
          <w:rFonts w:ascii="Verdana" w:hAnsi="Verdana"/>
          <w:color w:val="000000" w:themeColor="text1"/>
          <w:sz w:val="24"/>
          <w:szCs w:val="24"/>
        </w:rPr>
        <w:t>Informuję, że poniższa odpowiedź</w:t>
      </w:r>
      <w:r w:rsidR="002946E1" w:rsidRPr="00317C2E">
        <w:rPr>
          <w:rFonts w:ascii="Verdana" w:hAnsi="Verdana"/>
          <w:color w:val="000000" w:themeColor="text1"/>
          <w:sz w:val="24"/>
          <w:szCs w:val="24"/>
        </w:rPr>
        <w:t xml:space="preserve"> zbiorcza </w:t>
      </w:r>
      <w:r w:rsidRPr="00317C2E">
        <w:rPr>
          <w:rFonts w:ascii="Verdana" w:hAnsi="Verdana"/>
          <w:color w:val="000000" w:themeColor="text1"/>
          <w:sz w:val="24"/>
          <w:szCs w:val="24"/>
        </w:rPr>
        <w:t>została przygotowana</w:t>
      </w:r>
      <w:r w:rsidR="00BB46F1" w:rsidRPr="00317C2E">
        <w:rPr>
          <w:rFonts w:ascii="Verdana" w:hAnsi="Verdana"/>
          <w:color w:val="000000" w:themeColor="text1"/>
          <w:sz w:val="24"/>
          <w:szCs w:val="24"/>
        </w:rPr>
        <w:t>,</w:t>
      </w:r>
      <w:r w:rsidR="002946E1" w:rsidRPr="00317C2E">
        <w:rPr>
          <w:rFonts w:ascii="Verdana" w:hAnsi="Verdana"/>
          <w:color w:val="000000" w:themeColor="text1"/>
          <w:sz w:val="24"/>
          <w:szCs w:val="24"/>
        </w:rPr>
        <w:t xml:space="preserve"> zgodnie </w:t>
      </w:r>
      <w:r w:rsidR="00BB569B" w:rsidRPr="00317C2E">
        <w:rPr>
          <w:rFonts w:ascii="Verdana" w:hAnsi="Verdana"/>
          <w:color w:val="000000" w:themeColor="text1"/>
          <w:sz w:val="24"/>
          <w:szCs w:val="24"/>
        </w:rPr>
        <w:t>z</w:t>
      </w:r>
      <w:r w:rsidR="002946E1" w:rsidRPr="00317C2E">
        <w:rPr>
          <w:rFonts w:ascii="Verdana" w:hAnsi="Verdana"/>
          <w:color w:val="000000" w:themeColor="text1"/>
          <w:sz w:val="24"/>
          <w:szCs w:val="24"/>
        </w:rPr>
        <w:t>obowiązującą procedurą</w:t>
      </w:r>
      <w:r w:rsidR="00BB46F1" w:rsidRPr="00317C2E">
        <w:rPr>
          <w:rFonts w:ascii="Verdana" w:hAnsi="Verdana"/>
          <w:color w:val="000000" w:themeColor="text1"/>
          <w:sz w:val="24"/>
          <w:szCs w:val="24"/>
        </w:rPr>
        <w:t>,</w:t>
      </w:r>
      <w:r w:rsidR="002946E1" w:rsidRPr="00317C2E">
        <w:rPr>
          <w:rFonts w:ascii="Verdana" w:hAnsi="Verdana"/>
          <w:color w:val="000000" w:themeColor="text1"/>
          <w:sz w:val="24"/>
          <w:szCs w:val="24"/>
        </w:rPr>
        <w:t xml:space="preserve"> przez Wydział Partycypacji Społecznej </w:t>
      </w:r>
      <w:r w:rsidR="00423A66" w:rsidRPr="00317C2E">
        <w:rPr>
          <w:rFonts w:ascii="Verdana" w:hAnsi="Verdana"/>
          <w:color w:val="000000" w:themeColor="text1"/>
          <w:sz w:val="24"/>
          <w:szCs w:val="24"/>
        </w:rPr>
        <w:t>Urzędu Miejskiego Wrocławia</w:t>
      </w:r>
      <w:r w:rsidRPr="00317C2E">
        <w:rPr>
          <w:rFonts w:ascii="Verdana" w:hAnsi="Verdana"/>
          <w:color w:val="000000" w:themeColor="text1"/>
          <w:sz w:val="24"/>
          <w:szCs w:val="24"/>
        </w:rPr>
        <w:t xml:space="preserve"> wyłącznie na podstawie informacji przekazanej przez ww. podmioty.</w:t>
      </w:r>
      <w:r w:rsidR="00BB46F1" w:rsidRPr="00317C2E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="00FA7A6D" w:rsidRPr="00317C2E">
        <w:rPr>
          <w:rFonts w:ascii="Verdana" w:eastAsia="Times New Roman" w:hAnsi="Verdana"/>
          <w:color w:val="000000" w:themeColor="text1"/>
          <w:sz w:val="24"/>
          <w:szCs w:val="24"/>
          <w:lang w:eastAsia="pl-PL"/>
        </w:rPr>
        <w:t>I tak:</w:t>
      </w:r>
    </w:p>
    <w:p w:rsidR="00DB5521" w:rsidRPr="00317C2E" w:rsidRDefault="00DB5521" w:rsidP="00317C2E">
      <w:pPr>
        <w:spacing w:line="271" w:lineRule="auto"/>
        <w:rPr>
          <w:rFonts w:ascii="Verdana" w:hAnsi="Verdana"/>
          <w:bCs/>
          <w:color w:val="000000" w:themeColor="text1"/>
        </w:rPr>
      </w:pPr>
    </w:p>
    <w:p w:rsidR="0093058C" w:rsidRPr="00317C2E" w:rsidRDefault="006E058C" w:rsidP="00317C2E">
      <w:pPr>
        <w:pStyle w:val="12Zwyrazamiszacunku"/>
        <w:suppressAutoHyphens/>
        <w:spacing w:before="0" w:line="271" w:lineRule="auto"/>
        <w:rPr>
          <w:sz w:val="24"/>
          <w:szCs w:val="24"/>
        </w:rPr>
      </w:pPr>
      <w:r w:rsidRPr="00317C2E">
        <w:rPr>
          <w:sz w:val="24"/>
          <w:szCs w:val="24"/>
        </w:rPr>
        <w:t xml:space="preserve">Działki przeznaczone </w:t>
      </w:r>
      <w:r w:rsidR="00BB569B" w:rsidRPr="00317C2E">
        <w:rPr>
          <w:sz w:val="24"/>
          <w:szCs w:val="24"/>
        </w:rPr>
        <w:t>do</w:t>
      </w:r>
      <w:r w:rsidR="00793713" w:rsidRPr="00317C2E">
        <w:rPr>
          <w:sz w:val="24"/>
          <w:szCs w:val="24"/>
        </w:rPr>
        <w:t xml:space="preserve"> </w:t>
      </w:r>
      <w:r w:rsidR="0093058C" w:rsidRPr="00317C2E">
        <w:rPr>
          <w:sz w:val="24"/>
          <w:szCs w:val="24"/>
        </w:rPr>
        <w:t>sprzedaż</w:t>
      </w:r>
      <w:r w:rsidR="00BB569B" w:rsidRPr="00317C2E">
        <w:rPr>
          <w:sz w:val="24"/>
          <w:szCs w:val="24"/>
        </w:rPr>
        <w:t>y</w:t>
      </w:r>
      <w:r w:rsidR="0093058C" w:rsidRPr="00317C2E">
        <w:rPr>
          <w:sz w:val="24"/>
          <w:szCs w:val="24"/>
        </w:rPr>
        <w:t xml:space="preserve"> wskazane w ogłoszeniu o przetargu Prezydent</w:t>
      </w:r>
      <w:r w:rsidR="00317C2E">
        <w:rPr>
          <w:sz w:val="24"/>
          <w:szCs w:val="24"/>
        </w:rPr>
        <w:t>a Wrocławia z dnia 11.10.2021 roku</w:t>
      </w:r>
      <w:r w:rsidR="0093058C" w:rsidRPr="00317C2E">
        <w:rPr>
          <w:sz w:val="24"/>
          <w:szCs w:val="24"/>
        </w:rPr>
        <w:t xml:space="preserve"> n</w:t>
      </w:r>
      <w:r w:rsidR="00317C2E">
        <w:rPr>
          <w:sz w:val="24"/>
          <w:szCs w:val="24"/>
        </w:rPr>
        <w:t>umer WNS/183/21 w rejonie ulicy</w:t>
      </w:r>
      <w:r w:rsidR="0093058C" w:rsidRPr="00317C2E">
        <w:rPr>
          <w:sz w:val="24"/>
          <w:szCs w:val="24"/>
        </w:rPr>
        <w:t xml:space="preserve"> Prężyckiej</w:t>
      </w:r>
      <w:r w:rsidR="0074366E" w:rsidRPr="00317C2E">
        <w:rPr>
          <w:sz w:val="24"/>
          <w:szCs w:val="24"/>
        </w:rPr>
        <w:t>,</w:t>
      </w:r>
      <w:r w:rsidR="00317C2E">
        <w:rPr>
          <w:sz w:val="24"/>
          <w:szCs w:val="24"/>
        </w:rPr>
        <w:t xml:space="preserve"> a także działki </w:t>
      </w:r>
      <w:r w:rsidR="007F0DE1">
        <w:rPr>
          <w:sz w:val="24"/>
          <w:szCs w:val="24"/>
        </w:rPr>
        <w:t>o numerach</w:t>
      </w:r>
      <w:r w:rsidR="0093058C" w:rsidRPr="00317C2E">
        <w:rPr>
          <w:sz w:val="24"/>
          <w:szCs w:val="24"/>
        </w:rPr>
        <w:t xml:space="preserve"> 3/4, 3/5, 4/4, 4/5, 4/6, 4/7, 4/8, 5/3, 5/5, 5/6, 5/7, 5/9, 2/14, 2/15, 2/16, A</w:t>
      </w:r>
      <w:r w:rsidR="00317C2E">
        <w:rPr>
          <w:sz w:val="24"/>
          <w:szCs w:val="24"/>
        </w:rPr>
        <w:t xml:space="preserve">rkusz Mapy </w:t>
      </w:r>
      <w:r w:rsidR="0093058C" w:rsidRPr="00317C2E">
        <w:rPr>
          <w:sz w:val="24"/>
          <w:szCs w:val="24"/>
        </w:rPr>
        <w:t>4, i 1/2, A</w:t>
      </w:r>
      <w:r w:rsidR="00317C2E">
        <w:rPr>
          <w:sz w:val="24"/>
          <w:szCs w:val="24"/>
        </w:rPr>
        <w:t xml:space="preserve">rkusz Mapy </w:t>
      </w:r>
      <w:r w:rsidR="0093058C" w:rsidRPr="00317C2E">
        <w:rPr>
          <w:sz w:val="24"/>
          <w:szCs w:val="24"/>
        </w:rPr>
        <w:t>5, obręb Leśnica nie znajdują się w granicach Lasu Mokrzańskiego. Tym samym ich ewentualne zagospodarowanie nie wpływa bezpośrednio na integralność ekosystemu Lasu Mokrzańskiego.</w:t>
      </w:r>
    </w:p>
    <w:p w:rsidR="001A2A16" w:rsidRPr="00317C2E" w:rsidRDefault="0093058C" w:rsidP="00317C2E">
      <w:pPr>
        <w:pStyle w:val="12Zwyrazamiszacunku"/>
        <w:suppressAutoHyphens/>
        <w:spacing w:before="0" w:line="271" w:lineRule="auto"/>
        <w:rPr>
          <w:sz w:val="24"/>
          <w:szCs w:val="24"/>
        </w:rPr>
      </w:pPr>
      <w:r w:rsidRPr="00317C2E">
        <w:rPr>
          <w:sz w:val="24"/>
          <w:szCs w:val="24"/>
        </w:rPr>
        <w:t>Strona społeczna nie przedstawiła argumentów merytorycznych w postaci inwentaryzacji przyrodniczej w</w:t>
      </w:r>
      <w:r w:rsidR="00317C2E">
        <w:rPr>
          <w:sz w:val="24"/>
          <w:szCs w:val="24"/>
        </w:rPr>
        <w:t>yżej wymienionej</w:t>
      </w:r>
      <w:r w:rsidRPr="00317C2E">
        <w:rPr>
          <w:sz w:val="24"/>
          <w:szCs w:val="24"/>
        </w:rPr>
        <w:t xml:space="preserve"> nieruchomości, w szczególności </w:t>
      </w:r>
      <w:r w:rsidR="008F25DB" w:rsidRPr="00317C2E">
        <w:rPr>
          <w:sz w:val="24"/>
          <w:szCs w:val="24"/>
        </w:rPr>
        <w:t>florystyczno-</w:t>
      </w:r>
      <w:r w:rsidRPr="00317C2E">
        <w:rPr>
          <w:sz w:val="24"/>
          <w:szCs w:val="24"/>
        </w:rPr>
        <w:t>faunistycznej, która udowodniłaby wysokie walory przyrodnicze omawianych terenów, wyróżniające je spośród innych.</w:t>
      </w:r>
    </w:p>
    <w:p w:rsidR="0036505D" w:rsidRPr="00317C2E" w:rsidRDefault="001A2A16" w:rsidP="00317C2E">
      <w:pPr>
        <w:pStyle w:val="12Zwyrazamiszacunku"/>
        <w:suppressAutoHyphens/>
        <w:spacing w:before="0" w:line="271" w:lineRule="auto"/>
        <w:rPr>
          <w:sz w:val="24"/>
          <w:szCs w:val="24"/>
        </w:rPr>
      </w:pPr>
      <w:r w:rsidRPr="00317C2E">
        <w:rPr>
          <w:sz w:val="24"/>
          <w:szCs w:val="24"/>
        </w:rPr>
        <w:lastRenderedPageBreak/>
        <w:t>Część ze wskazanych terenów</w:t>
      </w:r>
      <w:r w:rsidR="00BD7F20" w:rsidRPr="00317C2E">
        <w:rPr>
          <w:sz w:val="24"/>
          <w:szCs w:val="24"/>
        </w:rPr>
        <w:t>, t</w:t>
      </w:r>
      <w:r w:rsidR="00317C2E">
        <w:rPr>
          <w:sz w:val="24"/>
          <w:szCs w:val="24"/>
        </w:rPr>
        <w:t>o jest</w:t>
      </w:r>
      <w:r w:rsidR="00BD7F20" w:rsidRPr="00317C2E">
        <w:rPr>
          <w:sz w:val="24"/>
          <w:szCs w:val="24"/>
        </w:rPr>
        <w:t xml:space="preserve"> </w:t>
      </w:r>
      <w:r w:rsidR="00317C2E">
        <w:rPr>
          <w:sz w:val="24"/>
          <w:szCs w:val="24"/>
        </w:rPr>
        <w:t>ponad 3 tysiące</w:t>
      </w:r>
      <w:r w:rsidR="00BD7F20" w:rsidRPr="00317C2E">
        <w:rPr>
          <w:sz w:val="24"/>
          <w:szCs w:val="24"/>
        </w:rPr>
        <w:t xml:space="preserve"> m</w:t>
      </w:r>
      <w:r w:rsidR="00BD7F20" w:rsidRPr="00317C2E">
        <w:rPr>
          <w:sz w:val="24"/>
          <w:szCs w:val="24"/>
          <w:vertAlign w:val="superscript"/>
        </w:rPr>
        <w:t>2</w:t>
      </w:r>
      <w:r w:rsidR="00BD7F20" w:rsidRPr="00317C2E">
        <w:rPr>
          <w:sz w:val="24"/>
          <w:szCs w:val="24"/>
        </w:rPr>
        <w:t xml:space="preserve">, </w:t>
      </w:r>
      <w:r w:rsidRPr="00317C2E">
        <w:rPr>
          <w:sz w:val="24"/>
          <w:szCs w:val="24"/>
        </w:rPr>
        <w:t>zostało wycofan</w:t>
      </w:r>
      <w:r w:rsidR="00BD7F20" w:rsidRPr="00317C2E">
        <w:rPr>
          <w:sz w:val="24"/>
          <w:szCs w:val="24"/>
        </w:rPr>
        <w:t>ych</w:t>
      </w:r>
      <w:r w:rsidRPr="00317C2E">
        <w:rPr>
          <w:sz w:val="24"/>
          <w:szCs w:val="24"/>
        </w:rPr>
        <w:t xml:space="preserve"> z oferty sprzedaży wyprzedzająco</w:t>
      </w:r>
      <w:r w:rsidR="00BD7F20" w:rsidRPr="00317C2E">
        <w:rPr>
          <w:sz w:val="24"/>
          <w:szCs w:val="24"/>
        </w:rPr>
        <w:t xml:space="preserve"> przed ogłoszeniem przetargu</w:t>
      </w:r>
      <w:r w:rsidRPr="00317C2E">
        <w:rPr>
          <w:sz w:val="24"/>
          <w:szCs w:val="24"/>
        </w:rPr>
        <w:t xml:space="preserve">, w oparciu o </w:t>
      </w:r>
      <w:r w:rsidR="005F0C08" w:rsidRPr="00317C2E">
        <w:rPr>
          <w:sz w:val="24"/>
          <w:szCs w:val="24"/>
        </w:rPr>
        <w:t>przeprowadzone oględziny</w:t>
      </w:r>
      <w:r w:rsidR="009B56C4" w:rsidRPr="00317C2E">
        <w:rPr>
          <w:sz w:val="24"/>
          <w:szCs w:val="24"/>
        </w:rPr>
        <w:t xml:space="preserve"> oraz</w:t>
      </w:r>
      <w:r w:rsidR="005F0C08" w:rsidRPr="00317C2E">
        <w:rPr>
          <w:sz w:val="24"/>
          <w:szCs w:val="24"/>
        </w:rPr>
        <w:t xml:space="preserve"> wyznaczenie szczególnie cennych obszarów. Tereny te zostaną objęte bieżącą konserwacją</w:t>
      </w:r>
      <w:r w:rsidR="00BD7F20" w:rsidRPr="00317C2E">
        <w:rPr>
          <w:sz w:val="24"/>
          <w:szCs w:val="24"/>
        </w:rPr>
        <w:t>.</w:t>
      </w:r>
    </w:p>
    <w:p w:rsidR="0036505D" w:rsidRPr="00317C2E" w:rsidRDefault="0093058C" w:rsidP="00317C2E">
      <w:pPr>
        <w:pStyle w:val="12Zwyrazamiszacunku"/>
        <w:suppressAutoHyphens/>
        <w:spacing w:before="0" w:line="271" w:lineRule="auto"/>
        <w:rPr>
          <w:sz w:val="24"/>
          <w:szCs w:val="24"/>
        </w:rPr>
      </w:pPr>
      <w:r w:rsidRPr="00317C2E">
        <w:rPr>
          <w:rFonts w:cs="Helv"/>
          <w:color w:val="000000"/>
          <w:sz w:val="24"/>
          <w:szCs w:val="24"/>
        </w:rPr>
        <w:t xml:space="preserve">Jednocześnie informuję, że Prezydent Wrocławia </w:t>
      </w:r>
      <w:r w:rsidR="00BD7F20" w:rsidRPr="00317C2E">
        <w:rPr>
          <w:rFonts w:cs="Helv"/>
          <w:color w:val="000000"/>
          <w:sz w:val="24"/>
          <w:szCs w:val="24"/>
        </w:rPr>
        <w:t xml:space="preserve">ponadto </w:t>
      </w:r>
      <w:r w:rsidRPr="00317C2E">
        <w:rPr>
          <w:rFonts w:cs="Helv"/>
          <w:color w:val="000000"/>
          <w:sz w:val="24"/>
          <w:szCs w:val="24"/>
        </w:rPr>
        <w:t xml:space="preserve">podjął decyzję o odstąpieniu od procedury sprzedaży terenu </w:t>
      </w:r>
      <w:r w:rsidR="00793713" w:rsidRPr="00317C2E">
        <w:rPr>
          <w:rFonts w:cs="Helv"/>
          <w:color w:val="000000"/>
          <w:sz w:val="24"/>
          <w:szCs w:val="24"/>
        </w:rPr>
        <w:t xml:space="preserve">obejmującego </w:t>
      </w:r>
      <w:r w:rsidRPr="00317C2E">
        <w:rPr>
          <w:rFonts w:cs="Helv"/>
          <w:color w:val="000000"/>
          <w:sz w:val="24"/>
          <w:szCs w:val="24"/>
        </w:rPr>
        <w:t xml:space="preserve">działki </w:t>
      </w:r>
      <w:r w:rsidR="00793713" w:rsidRPr="00317C2E">
        <w:rPr>
          <w:rFonts w:cs="Helv"/>
          <w:color w:val="000000"/>
          <w:sz w:val="24"/>
          <w:szCs w:val="24"/>
        </w:rPr>
        <w:t>n</w:t>
      </w:r>
      <w:r w:rsidR="00317C2E">
        <w:rPr>
          <w:rFonts w:cs="Helv"/>
          <w:color w:val="000000"/>
          <w:sz w:val="24"/>
          <w:szCs w:val="24"/>
        </w:rPr>
        <w:t>ume</w:t>
      </w:r>
      <w:r w:rsidR="00793713" w:rsidRPr="00317C2E">
        <w:rPr>
          <w:rFonts w:cs="Helv"/>
          <w:color w:val="000000"/>
          <w:sz w:val="24"/>
          <w:szCs w:val="24"/>
        </w:rPr>
        <w:t xml:space="preserve">r </w:t>
      </w:r>
      <w:r w:rsidRPr="00317C2E">
        <w:rPr>
          <w:rFonts w:cs="Helv"/>
          <w:color w:val="000000"/>
          <w:sz w:val="24"/>
          <w:szCs w:val="24"/>
        </w:rPr>
        <w:t>3/4, 3/5, 4/4, 4/5, 4/6, 4/7, 4/8, 5/3, 5/4, 5/5, 5/6,</w:t>
      </w:r>
      <w:r w:rsidR="0074366E" w:rsidRPr="00317C2E">
        <w:rPr>
          <w:rFonts w:cs="Helv"/>
          <w:color w:val="000000"/>
          <w:sz w:val="24"/>
          <w:szCs w:val="24"/>
        </w:rPr>
        <w:t xml:space="preserve"> 5/7 A</w:t>
      </w:r>
      <w:r w:rsidR="00317C2E">
        <w:rPr>
          <w:rFonts w:cs="Helv"/>
          <w:color w:val="000000"/>
          <w:sz w:val="24"/>
          <w:szCs w:val="24"/>
        </w:rPr>
        <w:t xml:space="preserve">rkusz Mapy </w:t>
      </w:r>
      <w:r w:rsidR="0074366E" w:rsidRPr="00317C2E">
        <w:rPr>
          <w:rFonts w:cs="Helv"/>
          <w:color w:val="000000"/>
          <w:sz w:val="24"/>
          <w:szCs w:val="24"/>
        </w:rPr>
        <w:t>4</w:t>
      </w:r>
      <w:r w:rsidR="00F836AC" w:rsidRPr="00317C2E">
        <w:rPr>
          <w:rFonts w:cs="Helv"/>
          <w:color w:val="000000"/>
          <w:sz w:val="24"/>
          <w:szCs w:val="24"/>
        </w:rPr>
        <w:t xml:space="preserve"> oraz działki</w:t>
      </w:r>
      <w:r w:rsidRPr="00317C2E">
        <w:rPr>
          <w:rFonts w:cs="Helv"/>
          <w:color w:val="000000"/>
          <w:sz w:val="24"/>
          <w:szCs w:val="24"/>
        </w:rPr>
        <w:t xml:space="preserve"> n</w:t>
      </w:r>
      <w:r w:rsidR="00317C2E">
        <w:rPr>
          <w:rFonts w:cs="Helv"/>
          <w:color w:val="000000"/>
          <w:sz w:val="24"/>
          <w:szCs w:val="24"/>
        </w:rPr>
        <w:t>ume</w:t>
      </w:r>
      <w:r w:rsidRPr="00317C2E">
        <w:rPr>
          <w:rFonts w:cs="Helv"/>
          <w:color w:val="000000"/>
          <w:sz w:val="24"/>
          <w:szCs w:val="24"/>
        </w:rPr>
        <w:t>r 9, A</w:t>
      </w:r>
      <w:r w:rsidR="00317C2E">
        <w:rPr>
          <w:rFonts w:cs="Helv"/>
          <w:color w:val="000000"/>
          <w:sz w:val="24"/>
          <w:szCs w:val="24"/>
        </w:rPr>
        <w:t xml:space="preserve">rkusz Mapy </w:t>
      </w:r>
      <w:r w:rsidRPr="00317C2E">
        <w:rPr>
          <w:rFonts w:cs="Helv"/>
          <w:color w:val="000000"/>
          <w:sz w:val="24"/>
          <w:szCs w:val="24"/>
        </w:rPr>
        <w:t xml:space="preserve">5, obręb Leśnica przeznaczone w </w:t>
      </w:r>
      <w:r w:rsidR="0036505D" w:rsidRPr="00317C2E">
        <w:rPr>
          <w:rFonts w:cs="Helv"/>
          <w:color w:val="000000"/>
          <w:sz w:val="24"/>
          <w:szCs w:val="24"/>
        </w:rPr>
        <w:t>miejscowym planie zagospodarowania przestrzennego</w:t>
      </w:r>
      <w:r w:rsidRPr="00317C2E">
        <w:rPr>
          <w:rFonts w:cs="Helv"/>
          <w:color w:val="000000"/>
          <w:sz w:val="24"/>
          <w:szCs w:val="24"/>
        </w:rPr>
        <w:t xml:space="preserve"> pod zabudowę jednorodzinną MN17.</w:t>
      </w:r>
    </w:p>
    <w:p w:rsidR="0093058C" w:rsidRPr="00317C2E" w:rsidRDefault="0093058C" w:rsidP="00317C2E">
      <w:pPr>
        <w:pStyle w:val="13Podpisujacypismo"/>
        <w:spacing w:before="0" w:line="271" w:lineRule="auto"/>
        <w:jc w:val="left"/>
        <w:rPr>
          <w:rFonts w:cs="Helv"/>
          <w:color w:val="000000"/>
          <w:sz w:val="24"/>
          <w:szCs w:val="24"/>
        </w:rPr>
      </w:pPr>
      <w:r w:rsidRPr="00317C2E">
        <w:rPr>
          <w:sz w:val="24"/>
          <w:szCs w:val="24"/>
        </w:rPr>
        <w:t xml:space="preserve">Po </w:t>
      </w:r>
      <w:r w:rsidR="00221412" w:rsidRPr="00317C2E">
        <w:rPr>
          <w:sz w:val="24"/>
          <w:szCs w:val="24"/>
        </w:rPr>
        <w:t>pogłębionej</w:t>
      </w:r>
      <w:r w:rsidR="00793713" w:rsidRPr="00317C2E">
        <w:rPr>
          <w:sz w:val="24"/>
          <w:szCs w:val="24"/>
        </w:rPr>
        <w:t xml:space="preserve"> </w:t>
      </w:r>
      <w:r w:rsidRPr="00317C2E">
        <w:rPr>
          <w:sz w:val="24"/>
          <w:szCs w:val="24"/>
        </w:rPr>
        <w:t xml:space="preserve">analizie terenu będącego przedmiotem przetargu oraz </w:t>
      </w:r>
      <w:r w:rsidR="00221412" w:rsidRPr="00317C2E">
        <w:rPr>
          <w:sz w:val="24"/>
          <w:szCs w:val="24"/>
        </w:rPr>
        <w:t>uzyskaniu</w:t>
      </w:r>
      <w:r w:rsidR="00793713" w:rsidRPr="00317C2E">
        <w:rPr>
          <w:sz w:val="24"/>
          <w:szCs w:val="24"/>
        </w:rPr>
        <w:t xml:space="preserve"> </w:t>
      </w:r>
      <w:r w:rsidRPr="00317C2E">
        <w:rPr>
          <w:sz w:val="24"/>
          <w:szCs w:val="24"/>
        </w:rPr>
        <w:t>niezbędnych informacji innych merytorycznych Wydziałów, Miasto kontynuuje procedurę sprzedaży nieruchomości położonych przy</w:t>
      </w:r>
      <w:r w:rsidR="00317C2E">
        <w:rPr>
          <w:sz w:val="24"/>
          <w:szCs w:val="24"/>
        </w:rPr>
        <w:t xml:space="preserve"> ulicy</w:t>
      </w:r>
      <w:r w:rsidR="0036505D" w:rsidRPr="00317C2E">
        <w:rPr>
          <w:sz w:val="24"/>
          <w:szCs w:val="24"/>
        </w:rPr>
        <w:t xml:space="preserve"> </w:t>
      </w:r>
      <w:r w:rsidRPr="00317C2E">
        <w:rPr>
          <w:sz w:val="24"/>
          <w:szCs w:val="24"/>
        </w:rPr>
        <w:t>Prężyckiej. Ogłoszony został trzeci przetarg na sprzedaż nieruchomości z terminem wyznaczonym na 12 kwietnia 2022 r</w:t>
      </w:r>
      <w:r w:rsidR="00317C2E">
        <w:rPr>
          <w:sz w:val="24"/>
          <w:szCs w:val="24"/>
        </w:rPr>
        <w:t>oku</w:t>
      </w:r>
      <w:r w:rsidRPr="00317C2E">
        <w:rPr>
          <w:sz w:val="24"/>
          <w:szCs w:val="24"/>
        </w:rPr>
        <w:t xml:space="preserve">. Pragnę również poinformować, że ustalenia </w:t>
      </w:r>
      <w:r w:rsidR="0074366E" w:rsidRPr="00317C2E">
        <w:rPr>
          <w:sz w:val="24"/>
          <w:szCs w:val="24"/>
        </w:rPr>
        <w:t xml:space="preserve">miejscowego planu zagospodarowania przestrzennego </w:t>
      </w:r>
      <w:r w:rsidRPr="00317C2E">
        <w:rPr>
          <w:sz w:val="24"/>
          <w:szCs w:val="24"/>
        </w:rPr>
        <w:t xml:space="preserve">dla tego terenu </w:t>
      </w:r>
      <w:r w:rsidRPr="00317C2E">
        <w:rPr>
          <w:rFonts w:cs="Helv"/>
          <w:color w:val="000000"/>
          <w:sz w:val="24"/>
          <w:szCs w:val="24"/>
        </w:rPr>
        <w:t>wzdłuż drogi oznaczonej symbolem 7KDW, gdzie znajduje się dębowa aleja</w:t>
      </w:r>
      <w:r w:rsidR="008F25DB" w:rsidRPr="00317C2E">
        <w:rPr>
          <w:rFonts w:cs="Helv"/>
          <w:color w:val="000000"/>
          <w:sz w:val="24"/>
          <w:szCs w:val="24"/>
        </w:rPr>
        <w:t xml:space="preserve">, </w:t>
      </w:r>
      <w:r w:rsidRPr="00317C2E">
        <w:rPr>
          <w:rFonts w:cs="Helv"/>
          <w:color w:val="000000"/>
          <w:sz w:val="24"/>
          <w:szCs w:val="24"/>
        </w:rPr>
        <w:t>stanowią</w:t>
      </w:r>
      <w:r w:rsidR="0074366E" w:rsidRPr="00317C2E">
        <w:rPr>
          <w:rFonts w:cs="Helv"/>
          <w:color w:val="000000"/>
          <w:sz w:val="24"/>
          <w:szCs w:val="24"/>
        </w:rPr>
        <w:t>,</w:t>
      </w:r>
      <w:r w:rsidRPr="00317C2E">
        <w:rPr>
          <w:rFonts w:cs="Helv"/>
          <w:color w:val="000000"/>
          <w:sz w:val="24"/>
          <w:szCs w:val="24"/>
        </w:rPr>
        <w:t xml:space="preserve"> iż należy zach</w:t>
      </w:r>
      <w:r w:rsidR="006E058C" w:rsidRPr="00317C2E">
        <w:rPr>
          <w:rFonts w:cs="Helv"/>
          <w:color w:val="000000"/>
          <w:sz w:val="24"/>
          <w:szCs w:val="24"/>
        </w:rPr>
        <w:t>ować istniejący teren zieleni</w:t>
      </w:r>
      <w:r w:rsidR="00221412" w:rsidRPr="00317C2E">
        <w:rPr>
          <w:rFonts w:cs="Helv"/>
          <w:color w:val="000000"/>
          <w:sz w:val="24"/>
          <w:szCs w:val="24"/>
        </w:rPr>
        <w:t>, a wycofanie z oferty sprzedaży trzech działek przylegających do tej drogi, dodatkowo przyczyniło się do ograniczenia ryzyka ingerencji w system korzeniowy</w:t>
      </w:r>
      <w:r w:rsidR="006E058C" w:rsidRPr="00317C2E">
        <w:rPr>
          <w:rFonts w:cs="Helv"/>
          <w:color w:val="000000"/>
          <w:sz w:val="24"/>
          <w:szCs w:val="24"/>
        </w:rPr>
        <w:t>.</w:t>
      </w:r>
      <w:r w:rsidR="00221412" w:rsidRPr="00317C2E">
        <w:rPr>
          <w:rFonts w:cs="Helv"/>
          <w:color w:val="000000"/>
          <w:sz w:val="24"/>
          <w:szCs w:val="24"/>
        </w:rPr>
        <w:t xml:space="preserve"> Droga może pozostać w istniejącym stanie.</w:t>
      </w:r>
    </w:p>
    <w:p w:rsidR="008F25DB" w:rsidRPr="00317C2E" w:rsidRDefault="00D14BC5" w:rsidP="00317C2E">
      <w:pPr>
        <w:pStyle w:val="Tekstpodstawowy"/>
        <w:spacing w:after="0" w:line="271" w:lineRule="auto"/>
        <w:rPr>
          <w:rFonts w:ascii="Verdana" w:hAnsi="Verdana"/>
          <w:bCs/>
        </w:rPr>
      </w:pPr>
      <w:r w:rsidRPr="00317C2E">
        <w:rPr>
          <w:rFonts w:ascii="Verdana" w:hAnsi="Verdana"/>
          <w:bCs/>
        </w:rPr>
        <w:t>U</w:t>
      </w:r>
      <w:r w:rsidR="008F25DB" w:rsidRPr="00317C2E">
        <w:rPr>
          <w:rFonts w:ascii="Verdana" w:hAnsi="Verdana"/>
          <w:bCs/>
        </w:rPr>
        <w:t>stalenia obowiązujących miejscowych planów zag</w:t>
      </w:r>
      <w:r w:rsidR="00317C2E">
        <w:rPr>
          <w:rFonts w:ascii="Verdana" w:hAnsi="Verdana"/>
          <w:bCs/>
        </w:rPr>
        <w:t xml:space="preserve">ospodarowania przestrzennego, </w:t>
      </w:r>
      <w:r w:rsidRPr="00317C2E">
        <w:rPr>
          <w:rFonts w:ascii="Verdana" w:hAnsi="Verdana"/>
          <w:bCs/>
        </w:rPr>
        <w:t xml:space="preserve">o </w:t>
      </w:r>
      <w:r w:rsidR="008F25DB" w:rsidRPr="00317C2E">
        <w:rPr>
          <w:rFonts w:ascii="Verdana" w:hAnsi="Verdana"/>
          <w:bCs/>
        </w:rPr>
        <w:t>których mowa w petycji, dopełniają istniejący układ urb</w:t>
      </w:r>
      <w:r w:rsidR="00317C2E">
        <w:rPr>
          <w:rFonts w:ascii="Verdana" w:hAnsi="Verdana"/>
          <w:bCs/>
        </w:rPr>
        <w:t xml:space="preserve">anistyczny osiedla Leśnicy oraz </w:t>
      </w:r>
      <w:r w:rsidR="008F25DB" w:rsidRPr="00317C2E">
        <w:rPr>
          <w:rFonts w:ascii="Verdana" w:hAnsi="Verdana"/>
          <w:bCs/>
        </w:rPr>
        <w:t>w niezbędnym zakresie powiększają tereny przeznaczone pod rozwój zabudowy mieszkaniowej jednorodzinnej w formie budynków wolnostojących lub bliźniaczych, przy uwzględnieniu wartości przyrodniczych i krajobrazowych występujących w tych obszarach, w tym również w zakresie powiązań i ciągłości ekologicznych w obrębie planów oraz ich relacji z otoczeniem. Oba plany stanowią integralną całość, w ramach której bardzo dużą powierzchnię przeznaczono pod zie</w:t>
      </w:r>
      <w:r w:rsidRPr="00317C2E">
        <w:rPr>
          <w:rFonts w:ascii="Verdana" w:hAnsi="Verdana"/>
          <w:bCs/>
        </w:rPr>
        <w:t xml:space="preserve">leń parkową, zieleń urządzoną i </w:t>
      </w:r>
      <w:r w:rsidR="008F25DB" w:rsidRPr="00317C2E">
        <w:rPr>
          <w:rFonts w:ascii="Verdana" w:hAnsi="Verdana"/>
          <w:bCs/>
        </w:rPr>
        <w:t>lasy.</w:t>
      </w:r>
    </w:p>
    <w:p w:rsidR="008F25DB" w:rsidRPr="00317C2E" w:rsidRDefault="008F25DB" w:rsidP="00317C2E">
      <w:pPr>
        <w:pStyle w:val="Tekstpodstawowy"/>
        <w:spacing w:after="0" w:line="271" w:lineRule="auto"/>
        <w:rPr>
          <w:rFonts w:ascii="Verdana" w:hAnsi="Verdana"/>
          <w:bCs/>
        </w:rPr>
      </w:pPr>
      <w:r w:rsidRPr="00317C2E">
        <w:rPr>
          <w:rFonts w:ascii="Verdana" w:hAnsi="Verdana"/>
          <w:bCs/>
        </w:rPr>
        <w:t>Zaprojektowany układ komunikacyjny stanowi połączeni</w:t>
      </w:r>
      <w:r w:rsidR="00317C2E">
        <w:rPr>
          <w:rFonts w:ascii="Verdana" w:hAnsi="Verdana"/>
          <w:bCs/>
        </w:rPr>
        <w:t xml:space="preserve">e Leśnicy z innymi osiedlami, </w:t>
      </w:r>
      <w:r w:rsidR="00D14BC5" w:rsidRPr="00317C2E">
        <w:rPr>
          <w:rFonts w:ascii="Verdana" w:hAnsi="Verdana"/>
          <w:bCs/>
        </w:rPr>
        <w:t xml:space="preserve">w </w:t>
      </w:r>
      <w:r w:rsidRPr="00317C2E">
        <w:rPr>
          <w:rFonts w:ascii="Verdana" w:hAnsi="Verdana"/>
          <w:bCs/>
        </w:rPr>
        <w:t>szczególności z Marszowicami i z centrum miasta, umożliwiając ominięcie centrum Leśnicy, które jest obecnie bardzo obciążone ruche</w:t>
      </w:r>
      <w:r w:rsidR="00D14BC5" w:rsidRPr="00317C2E">
        <w:rPr>
          <w:rFonts w:ascii="Verdana" w:hAnsi="Verdana"/>
          <w:bCs/>
        </w:rPr>
        <w:t xml:space="preserve">m samochodowym. Ulice zbiorcze </w:t>
      </w:r>
      <w:r w:rsidRPr="00317C2E">
        <w:rPr>
          <w:rFonts w:ascii="Verdana" w:hAnsi="Verdana"/>
          <w:bCs/>
        </w:rPr>
        <w:t xml:space="preserve">(w tym też droga 1KD-Z) zapewniają powiązania wewnętrzne </w:t>
      </w:r>
      <w:r w:rsidR="00D14BC5" w:rsidRPr="00317C2E">
        <w:rPr>
          <w:rFonts w:ascii="Verdana" w:hAnsi="Verdana"/>
          <w:bCs/>
        </w:rPr>
        <w:t xml:space="preserve">i zewnętrzne, również w </w:t>
      </w:r>
      <w:r w:rsidRPr="00317C2E">
        <w:rPr>
          <w:rFonts w:ascii="Verdana" w:hAnsi="Verdana"/>
          <w:bCs/>
        </w:rPr>
        <w:t>rozumieniu relacji środkami komunikacji publicznej. Mają znaczenie międzyosiedlowe służąc korelacjom pomiędzy różnymi osiedlami i częściami miasta. W liniach rozgraniczających wyznaczonych nowych dróg, przewidziano ciągi piesze i ro</w:t>
      </w:r>
      <w:r w:rsidR="00D14BC5" w:rsidRPr="00317C2E">
        <w:rPr>
          <w:rFonts w:ascii="Verdana" w:hAnsi="Verdana"/>
          <w:bCs/>
        </w:rPr>
        <w:t xml:space="preserve">werowe w </w:t>
      </w:r>
      <w:r w:rsidRPr="00317C2E">
        <w:rPr>
          <w:rFonts w:ascii="Verdana" w:hAnsi="Verdana"/>
          <w:bCs/>
        </w:rPr>
        <w:t>celu</w:t>
      </w:r>
      <w:r w:rsidR="00D14BC5" w:rsidRPr="00317C2E">
        <w:rPr>
          <w:rFonts w:ascii="Verdana" w:hAnsi="Verdana"/>
          <w:bCs/>
        </w:rPr>
        <w:t xml:space="preserve"> umożliwienia dojść i dojazdów,</w:t>
      </w:r>
      <w:r w:rsidR="00317C2E">
        <w:rPr>
          <w:rFonts w:ascii="Verdana" w:hAnsi="Verdana"/>
          <w:bCs/>
        </w:rPr>
        <w:t xml:space="preserve"> </w:t>
      </w:r>
      <w:r w:rsidRPr="00317C2E">
        <w:rPr>
          <w:rFonts w:ascii="Verdana" w:hAnsi="Verdana"/>
          <w:bCs/>
        </w:rPr>
        <w:t>w tym również</w:t>
      </w:r>
      <w:r w:rsidR="00D14BC5" w:rsidRPr="00317C2E">
        <w:rPr>
          <w:rFonts w:ascii="Verdana" w:hAnsi="Verdana"/>
          <w:bCs/>
        </w:rPr>
        <w:t xml:space="preserve"> do terenów lasu </w:t>
      </w:r>
      <w:r w:rsidR="00D14BC5" w:rsidRPr="00317C2E">
        <w:rPr>
          <w:rFonts w:ascii="Verdana" w:hAnsi="Verdana"/>
          <w:bCs/>
        </w:rPr>
        <w:lastRenderedPageBreak/>
        <w:t xml:space="preserve">Mokrzańsiego i </w:t>
      </w:r>
      <w:r w:rsidRPr="00317C2E">
        <w:rPr>
          <w:rFonts w:ascii="Verdana" w:hAnsi="Verdana"/>
          <w:bCs/>
        </w:rPr>
        <w:t>doliny rzeki Bystrzycy, stanowiących tereny rekreacyjne i wypoczynkowe dla mieszkańców. Należy jednak zaznaczyć, że uchwalenie miejscowego planu nie jest jednoczesne z rozpoczęciem prac inwestycyjnych. Prace budowlane na podstawie planu rozpoczynane są w miarę pot</w:t>
      </w:r>
      <w:r w:rsidR="00317C2E">
        <w:rPr>
          <w:rFonts w:ascii="Verdana" w:hAnsi="Verdana"/>
          <w:bCs/>
        </w:rPr>
        <w:t xml:space="preserve">rzeb i postępu rozwoju osiedla. </w:t>
      </w:r>
      <w:r w:rsidRPr="00317C2E">
        <w:rPr>
          <w:rFonts w:ascii="Verdana" w:hAnsi="Verdana"/>
          <w:bCs/>
        </w:rPr>
        <w:t xml:space="preserve">W przedmiotowych planach miejscowych pod </w:t>
      </w:r>
      <w:r w:rsidR="00D14BC5" w:rsidRPr="00317C2E">
        <w:rPr>
          <w:rFonts w:ascii="Verdana" w:hAnsi="Verdana"/>
          <w:bCs/>
        </w:rPr>
        <w:t xml:space="preserve">zabudowę przeznaczono działki w </w:t>
      </w:r>
      <w:r w:rsidRPr="00317C2E">
        <w:rPr>
          <w:rFonts w:ascii="Verdana" w:hAnsi="Verdana"/>
          <w:bCs/>
        </w:rPr>
        <w:t>większości nie będące użytkiem leśnym. Jedynie pojedyncze fragmenty użytku leśnego przeznaczono pod drogi lub pod inną zabudowę, w wyniku usytuowania układu komunikacyjnego. W celu ochrony lasu odsunięto pro</w:t>
      </w:r>
      <w:r w:rsidR="00D14BC5" w:rsidRPr="00317C2E">
        <w:rPr>
          <w:rFonts w:ascii="Verdana" w:hAnsi="Verdana"/>
          <w:bCs/>
        </w:rPr>
        <w:t xml:space="preserve">jektowane budynki sąsiadujące z </w:t>
      </w:r>
      <w:r w:rsidRPr="00317C2E">
        <w:rPr>
          <w:rFonts w:ascii="Verdana" w:hAnsi="Verdana"/>
          <w:bCs/>
        </w:rPr>
        <w:t>lasem wprowadzając wzdłuż linii lasu otulinę o szerokości 20 m</w:t>
      </w:r>
      <w:r w:rsidR="00317C2E">
        <w:rPr>
          <w:rFonts w:ascii="Verdana" w:hAnsi="Verdana"/>
          <w:bCs/>
        </w:rPr>
        <w:t>etrów</w:t>
      </w:r>
      <w:r w:rsidRPr="00317C2E">
        <w:rPr>
          <w:rFonts w:ascii="Verdana" w:hAnsi="Verdana"/>
          <w:bCs/>
        </w:rPr>
        <w:t>, w obrębie której wp</w:t>
      </w:r>
      <w:r w:rsidR="00317C2E">
        <w:rPr>
          <w:rFonts w:ascii="Verdana" w:hAnsi="Verdana"/>
          <w:bCs/>
        </w:rPr>
        <w:t xml:space="preserve">isano zakaz wznoszenia budynków </w:t>
      </w:r>
      <w:r w:rsidRPr="00317C2E">
        <w:rPr>
          <w:rFonts w:ascii="Verdana" w:hAnsi="Verdana"/>
          <w:bCs/>
        </w:rPr>
        <w:t>i budowli. Większość</w:t>
      </w:r>
      <w:r w:rsidR="00D14BC5" w:rsidRPr="00317C2E">
        <w:rPr>
          <w:rFonts w:ascii="Verdana" w:hAnsi="Verdana"/>
          <w:bCs/>
        </w:rPr>
        <w:t xml:space="preserve"> działek nie jest zadrzewiona i </w:t>
      </w:r>
      <w:r w:rsidRPr="00317C2E">
        <w:rPr>
          <w:rFonts w:ascii="Verdana" w:hAnsi="Verdana"/>
          <w:bCs/>
        </w:rPr>
        <w:t xml:space="preserve">może być zabudowana. Jedynie pojedyncze działki są zadrzewione i porośnięte zielenią niezorganizowaną, w sposób, który </w:t>
      </w:r>
      <w:r w:rsidR="00764AF1" w:rsidRPr="00317C2E">
        <w:rPr>
          <w:rFonts w:ascii="Verdana" w:hAnsi="Verdana"/>
          <w:bCs/>
        </w:rPr>
        <w:t xml:space="preserve">jedynie </w:t>
      </w:r>
      <w:r w:rsidRPr="00317C2E">
        <w:rPr>
          <w:rFonts w:ascii="Verdana" w:hAnsi="Verdana"/>
          <w:bCs/>
        </w:rPr>
        <w:t xml:space="preserve">ogranicza </w:t>
      </w:r>
      <w:r w:rsidR="00764AF1" w:rsidRPr="00317C2E">
        <w:rPr>
          <w:rFonts w:ascii="Verdana" w:hAnsi="Verdana"/>
          <w:bCs/>
        </w:rPr>
        <w:t xml:space="preserve">wielkość </w:t>
      </w:r>
      <w:r w:rsidRPr="00317C2E">
        <w:rPr>
          <w:rFonts w:ascii="Verdana" w:hAnsi="Verdana"/>
          <w:bCs/>
        </w:rPr>
        <w:t>powierzchni pod zabudowę. Istniejące drzewa mogą stanowić teren biologicznie czynny, który jest wymagany na każdej dzia</w:t>
      </w:r>
      <w:r w:rsidR="00D14BC5" w:rsidRPr="00317C2E">
        <w:rPr>
          <w:rFonts w:ascii="Verdana" w:hAnsi="Verdana"/>
          <w:bCs/>
        </w:rPr>
        <w:t xml:space="preserve">łce budowlanej. Przeznaczenie w </w:t>
      </w:r>
      <w:r w:rsidRPr="00317C2E">
        <w:rPr>
          <w:rFonts w:ascii="Verdana" w:hAnsi="Verdana"/>
          <w:bCs/>
        </w:rPr>
        <w:t>miejscowym planie terenów pod zabudowę ni</w:t>
      </w:r>
      <w:r w:rsidR="00317C2E">
        <w:rPr>
          <w:rFonts w:ascii="Verdana" w:hAnsi="Verdana"/>
          <w:bCs/>
        </w:rPr>
        <w:t xml:space="preserve">e jest jednoznaczne </w:t>
      </w:r>
      <w:r w:rsidRPr="00317C2E">
        <w:rPr>
          <w:rFonts w:ascii="Verdana" w:hAnsi="Verdana"/>
          <w:bCs/>
        </w:rPr>
        <w:t>z wycinką drzew ponieważ dla terenów zabudowy mieszkaniowej jednorodzinnej, oznaczonych symbolem MN, obowiązuje przeznaczenie na zieleń nie mniej niż 40% powierzchni działki budowlanej, a w pasie 20 m</w:t>
      </w:r>
      <w:r w:rsidR="00C24863">
        <w:rPr>
          <w:rFonts w:ascii="Verdana" w:hAnsi="Verdana"/>
          <w:bCs/>
        </w:rPr>
        <w:t>etrów</w:t>
      </w:r>
      <w:r w:rsidRPr="00317C2E">
        <w:rPr>
          <w:rFonts w:ascii="Verdana" w:hAnsi="Verdana"/>
          <w:bCs/>
        </w:rPr>
        <w:t xml:space="preserve"> od lasu i 12 m</w:t>
      </w:r>
      <w:r w:rsidR="00C24863">
        <w:rPr>
          <w:rFonts w:ascii="Verdana" w:hAnsi="Verdana"/>
          <w:bCs/>
        </w:rPr>
        <w:t>etrów</w:t>
      </w:r>
      <w:r w:rsidRPr="00317C2E">
        <w:rPr>
          <w:rFonts w:ascii="Verdana" w:hAnsi="Verdana"/>
          <w:bCs/>
        </w:rPr>
        <w:t xml:space="preserve"> od drogi 7KDW obowiązuje zakaz lokalizacji budynków i budowli. Niezależnie od ustaleń obowiązującego planu, przedmiotowe działki z większym udziałem wysokiego drzewostanu, nie zostały skierowanie obecnie do sprzedaży.</w:t>
      </w:r>
    </w:p>
    <w:p w:rsidR="008F25DB" w:rsidRPr="00317C2E" w:rsidRDefault="008F25DB" w:rsidP="00317C2E">
      <w:pPr>
        <w:pStyle w:val="Tekstpodstawowy"/>
        <w:spacing w:after="0" w:line="271" w:lineRule="auto"/>
        <w:rPr>
          <w:rFonts w:ascii="Verdana" w:hAnsi="Verdana"/>
          <w:bCs/>
        </w:rPr>
      </w:pPr>
      <w:r w:rsidRPr="00317C2E">
        <w:rPr>
          <w:rFonts w:ascii="Verdana" w:hAnsi="Verdana"/>
          <w:bCs/>
        </w:rPr>
        <w:t xml:space="preserve">Jednocześnie na każdym terenie dopuszcza się zieleń towarzyszącą przeznaczeniom dopuszczonym na tym terenie. Dodatkowo wartościowe drzewa są chronione przepisami odrębnymi w tym ustawą z dnia 16 kwietnia 2004 </w:t>
      </w:r>
      <w:r w:rsidR="00C24863">
        <w:rPr>
          <w:rFonts w:ascii="Verdana" w:hAnsi="Verdana"/>
          <w:bCs/>
        </w:rPr>
        <w:t>roku o ochronie przyrody (Dziennik Ustaw</w:t>
      </w:r>
      <w:r w:rsidR="00D14BC5" w:rsidRPr="00317C2E">
        <w:rPr>
          <w:rFonts w:ascii="Verdana" w:hAnsi="Verdana"/>
          <w:bCs/>
        </w:rPr>
        <w:t xml:space="preserve"> z 2021 </w:t>
      </w:r>
      <w:r w:rsidR="00C24863">
        <w:rPr>
          <w:rFonts w:ascii="Verdana" w:hAnsi="Verdana"/>
          <w:bCs/>
        </w:rPr>
        <w:t>roku pozycja</w:t>
      </w:r>
      <w:r w:rsidRPr="00317C2E">
        <w:rPr>
          <w:rFonts w:ascii="Verdana" w:hAnsi="Verdana"/>
          <w:bCs/>
        </w:rPr>
        <w:t xml:space="preserve"> 1098 z póź</w:t>
      </w:r>
      <w:r w:rsidR="00951AE4" w:rsidRPr="00317C2E">
        <w:rPr>
          <w:rFonts w:ascii="Verdana" w:hAnsi="Verdana"/>
          <w:bCs/>
        </w:rPr>
        <w:t>n</w:t>
      </w:r>
      <w:r w:rsidR="00C24863">
        <w:rPr>
          <w:rFonts w:ascii="Verdana" w:hAnsi="Verdana"/>
          <w:bCs/>
        </w:rPr>
        <w:t>iejszymi zmianami</w:t>
      </w:r>
      <w:r w:rsidRPr="00317C2E">
        <w:rPr>
          <w:rFonts w:ascii="Verdana" w:hAnsi="Verdana"/>
          <w:bCs/>
        </w:rPr>
        <w:t xml:space="preserve">). Zadrzewione działki mogą również stanowić powiększenie terenu biologicznie czynnego dla działek sąsiednich, w przypadku zakupu </w:t>
      </w:r>
      <w:r w:rsidR="000444D7" w:rsidRPr="00317C2E">
        <w:rPr>
          <w:rFonts w:ascii="Verdana" w:hAnsi="Verdana"/>
          <w:bCs/>
        </w:rPr>
        <w:t xml:space="preserve">ich </w:t>
      </w:r>
      <w:r w:rsidRPr="00317C2E">
        <w:rPr>
          <w:rFonts w:ascii="Verdana" w:hAnsi="Verdana"/>
          <w:bCs/>
        </w:rPr>
        <w:t>przez właścicieli przyległych działek.</w:t>
      </w:r>
    </w:p>
    <w:p w:rsidR="008F25DB" w:rsidRPr="00317C2E" w:rsidRDefault="008F25DB" w:rsidP="00317C2E">
      <w:pPr>
        <w:pStyle w:val="Tekstpodstawowy"/>
        <w:spacing w:after="0" w:line="271" w:lineRule="auto"/>
        <w:rPr>
          <w:rFonts w:ascii="Verdana" w:hAnsi="Verdana"/>
          <w:bCs/>
        </w:rPr>
      </w:pPr>
      <w:r w:rsidRPr="00317C2E">
        <w:rPr>
          <w:rFonts w:ascii="Verdana" w:hAnsi="Verdana"/>
          <w:bCs/>
        </w:rPr>
        <w:t>Należy również zaznaczyć, że ewentualna zmiana miejscowych planów w zakresie zmiany przeznaczenia z zabudowy mieszkaniowej na zieleń, na działkach nie będący</w:t>
      </w:r>
      <w:r w:rsidR="00C65DCE" w:rsidRPr="00317C2E">
        <w:rPr>
          <w:rFonts w:ascii="Verdana" w:hAnsi="Verdana"/>
          <w:bCs/>
        </w:rPr>
        <w:t>ch własnością Gminy Wrocław (działka</w:t>
      </w:r>
      <w:r w:rsidRPr="00317C2E">
        <w:rPr>
          <w:rFonts w:ascii="Verdana" w:hAnsi="Verdana"/>
          <w:bCs/>
        </w:rPr>
        <w:t xml:space="preserve"> n</w:t>
      </w:r>
      <w:r w:rsidR="00C24863">
        <w:rPr>
          <w:rFonts w:ascii="Verdana" w:hAnsi="Verdana"/>
          <w:bCs/>
        </w:rPr>
        <w:t>ume</w:t>
      </w:r>
      <w:r w:rsidRPr="00317C2E">
        <w:rPr>
          <w:rFonts w:ascii="Verdana" w:hAnsi="Verdana"/>
          <w:bCs/>
        </w:rPr>
        <w:t>r 1/2, A</w:t>
      </w:r>
      <w:r w:rsidR="00C24863">
        <w:rPr>
          <w:rFonts w:ascii="Verdana" w:hAnsi="Verdana"/>
          <w:bCs/>
        </w:rPr>
        <w:t xml:space="preserve">rkusz </w:t>
      </w:r>
      <w:r w:rsidRPr="00317C2E">
        <w:rPr>
          <w:rFonts w:ascii="Verdana" w:hAnsi="Verdana"/>
          <w:bCs/>
        </w:rPr>
        <w:t>M</w:t>
      </w:r>
      <w:r w:rsidR="00C24863">
        <w:rPr>
          <w:rFonts w:ascii="Verdana" w:hAnsi="Verdana"/>
          <w:bCs/>
        </w:rPr>
        <w:t xml:space="preserve">apy </w:t>
      </w:r>
      <w:r w:rsidR="00C65DCE" w:rsidRPr="00317C2E">
        <w:rPr>
          <w:rFonts w:ascii="Verdana" w:hAnsi="Verdana"/>
          <w:bCs/>
        </w:rPr>
        <w:t>5, działka n</w:t>
      </w:r>
      <w:r w:rsidR="00C24863">
        <w:rPr>
          <w:rFonts w:ascii="Verdana" w:hAnsi="Verdana"/>
          <w:bCs/>
        </w:rPr>
        <w:t>ume</w:t>
      </w:r>
      <w:r w:rsidR="00C65DCE" w:rsidRPr="00317C2E">
        <w:rPr>
          <w:rFonts w:ascii="Verdana" w:hAnsi="Verdana"/>
          <w:bCs/>
        </w:rPr>
        <w:t>r</w:t>
      </w:r>
      <w:r w:rsidRPr="00317C2E">
        <w:rPr>
          <w:rFonts w:ascii="Verdana" w:hAnsi="Verdana"/>
          <w:bCs/>
        </w:rPr>
        <w:t xml:space="preserve"> 2/8, 2/15, 2/16, A</w:t>
      </w:r>
      <w:r w:rsidR="00C24863">
        <w:rPr>
          <w:rFonts w:ascii="Verdana" w:hAnsi="Verdana"/>
          <w:bCs/>
        </w:rPr>
        <w:t xml:space="preserve">rkusz </w:t>
      </w:r>
      <w:r w:rsidRPr="00317C2E">
        <w:rPr>
          <w:rFonts w:ascii="Verdana" w:hAnsi="Verdana"/>
          <w:bCs/>
        </w:rPr>
        <w:t>M</w:t>
      </w:r>
      <w:r w:rsidR="00C24863">
        <w:rPr>
          <w:rFonts w:ascii="Verdana" w:hAnsi="Verdana"/>
          <w:bCs/>
        </w:rPr>
        <w:t xml:space="preserve">apy </w:t>
      </w:r>
      <w:r w:rsidRPr="00317C2E">
        <w:rPr>
          <w:rFonts w:ascii="Verdana" w:hAnsi="Verdana"/>
          <w:bCs/>
        </w:rPr>
        <w:t>4, obręb Leśnica), będzie powodować obniżenie wartości nieruchomości i zagrożenie konieczności wypłacania odszkodowania.</w:t>
      </w:r>
    </w:p>
    <w:p w:rsidR="008F25DB" w:rsidRPr="00317C2E" w:rsidRDefault="008F25DB" w:rsidP="00317C2E">
      <w:pPr>
        <w:pStyle w:val="Tekstpodstawowy"/>
        <w:spacing w:after="0" w:line="271" w:lineRule="auto"/>
        <w:rPr>
          <w:rFonts w:ascii="Verdana" w:hAnsi="Verdana"/>
          <w:bCs/>
        </w:rPr>
      </w:pPr>
      <w:r w:rsidRPr="00317C2E">
        <w:rPr>
          <w:rFonts w:ascii="Verdana" w:hAnsi="Verdana"/>
          <w:bCs/>
        </w:rPr>
        <w:t>Jednocześnie informuję, że w miejscowych planach, w bezpośrednim sąsiedztwie zamieszkiwania w tym rejonie, do dyspozycji mieszk</w:t>
      </w:r>
      <w:r w:rsidR="00C24863">
        <w:rPr>
          <w:rFonts w:ascii="Verdana" w:hAnsi="Verdana"/>
          <w:bCs/>
        </w:rPr>
        <w:t>ańców Leśnicy przeznaczono około</w:t>
      </w:r>
      <w:r w:rsidR="00D14BC5" w:rsidRPr="00317C2E">
        <w:rPr>
          <w:rFonts w:ascii="Verdana" w:hAnsi="Verdana"/>
          <w:bCs/>
        </w:rPr>
        <w:t xml:space="preserve"> </w:t>
      </w:r>
      <w:r w:rsidR="00C24863">
        <w:rPr>
          <w:rFonts w:ascii="Verdana" w:hAnsi="Verdana"/>
          <w:bCs/>
        </w:rPr>
        <w:t>600 hektarów</w:t>
      </w:r>
      <w:r w:rsidRPr="00317C2E">
        <w:rPr>
          <w:rFonts w:ascii="Verdana" w:hAnsi="Verdana"/>
          <w:bCs/>
        </w:rPr>
        <w:t xml:space="preserve"> obszaru pod </w:t>
      </w:r>
      <w:r w:rsidRPr="00317C2E">
        <w:rPr>
          <w:rFonts w:ascii="Verdana" w:hAnsi="Verdana"/>
          <w:bCs/>
        </w:rPr>
        <w:lastRenderedPageBreak/>
        <w:t>zieleń, który stanowi bardzo duży tere</w:t>
      </w:r>
      <w:r w:rsidR="00C24863">
        <w:rPr>
          <w:rFonts w:ascii="Verdana" w:hAnsi="Verdana"/>
          <w:bCs/>
        </w:rPr>
        <w:t xml:space="preserve">n pod rekreację (las Mokrzański </w:t>
      </w:r>
      <w:r w:rsidRPr="00317C2E">
        <w:rPr>
          <w:rFonts w:ascii="Verdana" w:hAnsi="Verdana"/>
          <w:bCs/>
        </w:rPr>
        <w:t>i dolina rzeki Bystrzycy). Powierzchnia analizowanych dz</w:t>
      </w:r>
      <w:r w:rsidR="00D14BC5" w:rsidRPr="00317C2E">
        <w:rPr>
          <w:rFonts w:ascii="Verdana" w:hAnsi="Verdana"/>
          <w:bCs/>
        </w:rPr>
        <w:t>iałek pod zabudowę mieszkaniow</w:t>
      </w:r>
      <w:r w:rsidR="00C24863">
        <w:rPr>
          <w:rFonts w:ascii="Verdana" w:hAnsi="Verdana"/>
          <w:bCs/>
        </w:rPr>
        <w:t>ą i drogi to około 10 hektarów</w:t>
      </w:r>
      <w:r w:rsidRPr="00317C2E">
        <w:rPr>
          <w:rFonts w:ascii="Verdana" w:hAnsi="Verdana"/>
          <w:bCs/>
        </w:rPr>
        <w:t>, które również w ten sposób mogą służyć mieszkańcom jako integralny element funkcjonalno-przestrzenny osiedla.</w:t>
      </w:r>
    </w:p>
    <w:p w:rsidR="008F25DB" w:rsidRPr="00317C2E" w:rsidRDefault="008F25DB" w:rsidP="00317C2E">
      <w:pPr>
        <w:pStyle w:val="Tekstpodstawowy"/>
        <w:spacing w:after="0" w:line="271" w:lineRule="auto"/>
        <w:rPr>
          <w:rFonts w:ascii="Verdana" w:hAnsi="Verdana"/>
          <w:bCs/>
        </w:rPr>
      </w:pPr>
      <w:r w:rsidRPr="00317C2E">
        <w:rPr>
          <w:rFonts w:ascii="Verdana" w:hAnsi="Verdana"/>
          <w:bCs/>
        </w:rPr>
        <w:t xml:space="preserve">Uwzględniając powyższe, obecnie nie ma </w:t>
      </w:r>
      <w:r w:rsidR="000444D7" w:rsidRPr="00317C2E">
        <w:rPr>
          <w:rFonts w:ascii="Verdana" w:hAnsi="Verdana"/>
          <w:bCs/>
        </w:rPr>
        <w:t xml:space="preserve">argumentów merytorycznych i </w:t>
      </w:r>
      <w:r w:rsidRPr="00317C2E">
        <w:rPr>
          <w:rFonts w:ascii="Verdana" w:hAnsi="Verdana"/>
          <w:bCs/>
        </w:rPr>
        <w:t>potrze</w:t>
      </w:r>
      <w:r w:rsidR="00951AE4" w:rsidRPr="00317C2E">
        <w:rPr>
          <w:rFonts w:ascii="Verdana" w:hAnsi="Verdana"/>
          <w:bCs/>
        </w:rPr>
        <w:t>by</w:t>
      </w:r>
      <w:r w:rsidR="00BB46F1" w:rsidRPr="00317C2E">
        <w:rPr>
          <w:rFonts w:ascii="Verdana" w:hAnsi="Verdana"/>
          <w:bCs/>
        </w:rPr>
        <w:t xml:space="preserve"> </w:t>
      </w:r>
      <w:r w:rsidR="008B7B3C" w:rsidRPr="00317C2E">
        <w:rPr>
          <w:rFonts w:ascii="Verdana" w:hAnsi="Verdana"/>
          <w:bCs/>
        </w:rPr>
        <w:t xml:space="preserve">na zmianę </w:t>
      </w:r>
      <w:r w:rsidRPr="00317C2E">
        <w:rPr>
          <w:rFonts w:ascii="Verdana" w:hAnsi="Verdana"/>
          <w:bCs/>
        </w:rPr>
        <w:t>obowiązujących miejscowych planów.</w:t>
      </w:r>
    </w:p>
    <w:p w:rsidR="00D14BC5" w:rsidRPr="00317C2E" w:rsidRDefault="00C24863" w:rsidP="00317C2E">
      <w:pPr>
        <w:pStyle w:val="Tekstpodstawowy"/>
        <w:spacing w:after="0" w:line="271" w:lineRule="auto"/>
        <w:rPr>
          <w:rFonts w:ascii="Verdana" w:hAnsi="Verdana"/>
          <w:bCs/>
        </w:rPr>
      </w:pPr>
      <w:r>
        <w:rPr>
          <w:rFonts w:ascii="Verdana" w:hAnsi="Verdana"/>
          <w:bCs/>
        </w:rPr>
        <w:t>Zgodnie z artykułem</w:t>
      </w:r>
      <w:r w:rsidR="00D14BC5" w:rsidRPr="00317C2E">
        <w:rPr>
          <w:rFonts w:ascii="Verdana" w:hAnsi="Verdana"/>
          <w:bCs/>
        </w:rPr>
        <w:t xml:space="preserve"> 42 u</w:t>
      </w:r>
      <w:r>
        <w:rPr>
          <w:rFonts w:ascii="Verdana" w:hAnsi="Verdana"/>
          <w:bCs/>
        </w:rPr>
        <w:t>stawy z dnia 16 kwietnia 2004 roku</w:t>
      </w:r>
      <w:r w:rsidR="00D14BC5" w:rsidRPr="00317C2E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(Dziennik Ustaw z 2021 roku pozycja 1098 z późniejszymi zmianami</w:t>
      </w:r>
      <w:r w:rsidR="00D14BC5" w:rsidRPr="00317C2E">
        <w:rPr>
          <w:rFonts w:ascii="Verdana" w:hAnsi="Verdana"/>
          <w:bCs/>
        </w:rPr>
        <w:t>) o ochronie przyrody "</w:t>
      </w:r>
      <w:r w:rsidR="00D14BC5" w:rsidRPr="00317C2E">
        <w:rPr>
          <w:rFonts w:ascii="Verdana" w:hAnsi="Verdana"/>
          <w:bCs/>
          <w:iCs/>
        </w:rPr>
        <w:t>Użytkami ekologicznymi są zasługujące na ochronę pozostałości ekosystemów mających znaczenie dla zachowa</w:t>
      </w:r>
      <w:r>
        <w:rPr>
          <w:rFonts w:ascii="Verdana" w:hAnsi="Verdana"/>
          <w:bCs/>
          <w:iCs/>
        </w:rPr>
        <w:t>nia różnorodności biologicznej -</w:t>
      </w:r>
      <w:r w:rsidR="00D14BC5" w:rsidRPr="00317C2E">
        <w:rPr>
          <w:rFonts w:ascii="Verdana" w:hAnsi="Verdana"/>
          <w:bCs/>
          <w:iCs/>
        </w:rPr>
        <w:t xml:space="preserve"> naturalne zbiorniki wodne, śródpolne i śródleśne oczka wodne, kępy drzew i krzewów, bagna, torfowiska, wydmy, płaty nieużytkowanej roślinności, starorzecza, wychodnie skalne, skarpy, kamieńce, siedliska przyrodnicze oraz stanowiska rzadkich lub chronionych gatunków roślin, zwierząt i grzybów, ich ostoje oraz miejsca rozmnażania lub miejsca sezonowego przebywania</w:t>
      </w:r>
      <w:r w:rsidR="00D14BC5" w:rsidRPr="00317C2E">
        <w:rPr>
          <w:rFonts w:ascii="Verdana" w:hAnsi="Verdana"/>
          <w:bCs/>
        </w:rPr>
        <w:t>."</w:t>
      </w:r>
    </w:p>
    <w:p w:rsidR="00BB46F1" w:rsidRPr="00317C2E" w:rsidRDefault="00D14BC5" w:rsidP="00317C2E">
      <w:pPr>
        <w:pStyle w:val="Tekstpodstawowy"/>
        <w:spacing w:after="0" w:line="271" w:lineRule="auto"/>
        <w:rPr>
          <w:rFonts w:ascii="Verdana" w:hAnsi="Verdana"/>
          <w:bCs/>
        </w:rPr>
      </w:pPr>
      <w:r w:rsidRPr="00317C2E">
        <w:rPr>
          <w:rFonts w:ascii="Verdana" w:hAnsi="Verdana"/>
          <w:bCs/>
        </w:rPr>
        <w:t>Wskazane</w:t>
      </w:r>
      <w:r w:rsidR="00C24863">
        <w:rPr>
          <w:rFonts w:ascii="Verdana" w:hAnsi="Verdana"/>
          <w:bCs/>
        </w:rPr>
        <w:t xml:space="preserve"> w punkcie </w:t>
      </w:r>
      <w:r w:rsidRPr="00317C2E">
        <w:rPr>
          <w:rFonts w:ascii="Verdana" w:hAnsi="Verdana"/>
          <w:bCs/>
        </w:rPr>
        <w:t>I petycji działki obejmują grunty użytkowane rolniczo jeszcze w połowie lat 90 XX wieku. Nie stanowią zatem pozostałości ekosystemów mających znaczenie dla zachowania różnorodności biologicznej. Obszary te podleg</w:t>
      </w:r>
      <w:r w:rsidR="00C24863">
        <w:rPr>
          <w:rFonts w:ascii="Verdana" w:hAnsi="Verdana"/>
          <w:bCs/>
        </w:rPr>
        <w:t xml:space="preserve">ają procesom sukcesji roślinnej </w:t>
      </w:r>
      <w:r w:rsidRPr="00317C2E">
        <w:rPr>
          <w:rFonts w:ascii="Verdana" w:hAnsi="Verdana"/>
          <w:bCs/>
        </w:rPr>
        <w:t xml:space="preserve">i są wykorzystywane jako miejsce rekreacji przez okolicznych mieszkańców, dlatego występują na nim liczne ścieżki, drogi gruntowe czy ślady użytkowania. Zaproponowana zmiana przeznaczenia planu z zabudowy mieszkaniowej jednorodzinnej na zieleń urządzoną i parkową stoi w sprzeczności z postulatem utworzenia użytku ekologicznego, który powinien podlegać ochronie i nie być urządzany w formie parku czy wykorzystywany rekreacyjnie. Ponadto na chwilę obecną brak </w:t>
      </w:r>
      <w:r w:rsidR="00052173" w:rsidRPr="00317C2E">
        <w:rPr>
          <w:rFonts w:ascii="Verdana" w:hAnsi="Verdana"/>
          <w:bCs/>
        </w:rPr>
        <w:t xml:space="preserve">jest </w:t>
      </w:r>
      <w:r w:rsidRPr="00317C2E">
        <w:rPr>
          <w:rFonts w:ascii="Verdana" w:hAnsi="Verdana"/>
          <w:bCs/>
        </w:rPr>
        <w:t>danych przyrodniczych potwierdzających występowanie cennych przyrodniczo gatunków roślin i zwierząt oraz siedlisk przyrodniczych na tym terenie, które kwalifikowałyby go do objęcia ochroną.</w:t>
      </w:r>
    </w:p>
    <w:p w:rsidR="00BB46F1" w:rsidRPr="00317C2E" w:rsidRDefault="00D14BC5" w:rsidP="00317C2E">
      <w:pPr>
        <w:pStyle w:val="Tekstpodstawowy"/>
        <w:spacing w:after="0" w:line="271" w:lineRule="auto"/>
        <w:rPr>
          <w:rFonts w:ascii="Verdana" w:hAnsi="Verdana"/>
          <w:bCs/>
        </w:rPr>
      </w:pPr>
      <w:r w:rsidRPr="00317C2E">
        <w:rPr>
          <w:rFonts w:ascii="Verdana" w:hAnsi="Verdana"/>
          <w:bCs/>
        </w:rPr>
        <w:t xml:space="preserve">Odnosząc się do </w:t>
      </w:r>
      <w:r w:rsidR="00214BCC" w:rsidRPr="00317C2E">
        <w:rPr>
          <w:rFonts w:ascii="Verdana" w:hAnsi="Verdana"/>
          <w:bCs/>
        </w:rPr>
        <w:t xml:space="preserve">postulatu zawartego w </w:t>
      </w:r>
      <w:r w:rsidR="00C24863">
        <w:rPr>
          <w:rFonts w:ascii="Verdana" w:hAnsi="Verdana"/>
          <w:bCs/>
        </w:rPr>
        <w:t>punkcie</w:t>
      </w:r>
      <w:r w:rsidR="00214BCC" w:rsidRPr="00317C2E">
        <w:rPr>
          <w:rFonts w:ascii="Verdana" w:hAnsi="Verdana"/>
          <w:bCs/>
        </w:rPr>
        <w:t xml:space="preserve"> </w:t>
      </w:r>
      <w:r w:rsidR="00337151" w:rsidRPr="00317C2E">
        <w:rPr>
          <w:rFonts w:ascii="Verdana" w:hAnsi="Verdana"/>
          <w:bCs/>
        </w:rPr>
        <w:t>III</w:t>
      </w:r>
      <w:r w:rsidR="00214BCC" w:rsidRPr="00317C2E">
        <w:rPr>
          <w:rFonts w:ascii="Verdana" w:hAnsi="Verdana"/>
          <w:bCs/>
        </w:rPr>
        <w:t xml:space="preserve"> pet</w:t>
      </w:r>
      <w:r w:rsidR="00C24863">
        <w:rPr>
          <w:rFonts w:ascii="Verdana" w:hAnsi="Verdana"/>
          <w:bCs/>
        </w:rPr>
        <w:t xml:space="preserve">ycji informuję, że podobnie jak </w:t>
      </w:r>
      <w:r w:rsidR="00214BCC" w:rsidRPr="00317C2E">
        <w:rPr>
          <w:rFonts w:ascii="Verdana" w:hAnsi="Verdana"/>
          <w:bCs/>
        </w:rPr>
        <w:t xml:space="preserve">w przypadku </w:t>
      </w:r>
      <w:r w:rsidR="00C24863">
        <w:rPr>
          <w:rFonts w:ascii="Verdana" w:hAnsi="Verdana"/>
          <w:bCs/>
        </w:rPr>
        <w:t>tak zwane</w:t>
      </w:r>
      <w:r w:rsidR="00214BCC" w:rsidRPr="00317C2E">
        <w:rPr>
          <w:rFonts w:ascii="Verdana" w:hAnsi="Verdana"/>
          <w:bCs/>
        </w:rPr>
        <w:t xml:space="preserve"> Łąki przy T</w:t>
      </w:r>
      <w:r w:rsidR="00C24863">
        <w:rPr>
          <w:rFonts w:ascii="Verdana" w:hAnsi="Verdana"/>
          <w:bCs/>
        </w:rPr>
        <w:t xml:space="preserve">owarzystwie </w:t>
      </w:r>
      <w:r w:rsidR="00214BCC" w:rsidRPr="00317C2E">
        <w:rPr>
          <w:rFonts w:ascii="Verdana" w:hAnsi="Verdana"/>
          <w:bCs/>
        </w:rPr>
        <w:t>B</w:t>
      </w:r>
      <w:r w:rsidR="00C24863">
        <w:rPr>
          <w:rFonts w:ascii="Verdana" w:hAnsi="Verdana"/>
          <w:bCs/>
        </w:rPr>
        <w:t xml:space="preserve">udownictwa </w:t>
      </w:r>
      <w:r w:rsidR="00214BCC" w:rsidRPr="00317C2E">
        <w:rPr>
          <w:rFonts w:ascii="Verdana" w:hAnsi="Verdana"/>
          <w:bCs/>
        </w:rPr>
        <w:t>S</w:t>
      </w:r>
      <w:r w:rsidR="00C24863">
        <w:rPr>
          <w:rFonts w:ascii="Verdana" w:hAnsi="Verdana"/>
          <w:bCs/>
        </w:rPr>
        <w:t>połecznego</w:t>
      </w:r>
      <w:r w:rsidR="000444D7" w:rsidRPr="00317C2E">
        <w:rPr>
          <w:rFonts w:ascii="Verdana" w:hAnsi="Verdana"/>
          <w:bCs/>
        </w:rPr>
        <w:t>,</w:t>
      </w:r>
      <w:r w:rsidRPr="00317C2E">
        <w:rPr>
          <w:rFonts w:ascii="Verdana" w:hAnsi="Verdana"/>
          <w:bCs/>
        </w:rPr>
        <w:t xml:space="preserve"> był to obszar użytkowany rolniczo jeszcze w połowie lat 90 XX</w:t>
      </w:r>
      <w:r w:rsidR="00214BCC" w:rsidRPr="00317C2E">
        <w:rPr>
          <w:rFonts w:ascii="Verdana" w:hAnsi="Verdana"/>
          <w:bCs/>
        </w:rPr>
        <w:t xml:space="preserve"> wieku. Również w tym przypadku</w:t>
      </w:r>
      <w:r w:rsidRPr="00317C2E">
        <w:rPr>
          <w:rFonts w:ascii="Verdana" w:hAnsi="Verdana"/>
          <w:bCs/>
        </w:rPr>
        <w:t xml:space="preserve"> brak jest uzasadnienia przyrodniczego do ustanowienia użytku ekologicznego. Jest to teren rekreacyjny i spacerowy dla okolicznych mieszkańców. Ponadto warto zauważyć, że jest </w:t>
      </w:r>
      <w:r w:rsidR="000444D7" w:rsidRPr="00317C2E">
        <w:rPr>
          <w:rFonts w:ascii="Verdana" w:hAnsi="Verdana"/>
          <w:bCs/>
        </w:rPr>
        <w:t>to</w:t>
      </w:r>
      <w:r w:rsidR="003358B1" w:rsidRPr="00317C2E">
        <w:rPr>
          <w:rFonts w:ascii="Verdana" w:hAnsi="Verdana"/>
          <w:bCs/>
        </w:rPr>
        <w:t xml:space="preserve"> </w:t>
      </w:r>
      <w:r w:rsidR="00BB46F1" w:rsidRPr="00317C2E">
        <w:rPr>
          <w:rFonts w:ascii="Verdana" w:hAnsi="Verdana"/>
          <w:bCs/>
        </w:rPr>
        <w:t xml:space="preserve">teren będący własnością </w:t>
      </w:r>
      <w:r w:rsidRPr="00317C2E">
        <w:rPr>
          <w:rFonts w:ascii="Verdana" w:hAnsi="Verdana"/>
          <w:bCs/>
        </w:rPr>
        <w:t>Skarbu Państwa i miasto nie może rozporządzać tą nieruchomością bez zgody właściciela.</w:t>
      </w:r>
    </w:p>
    <w:p w:rsidR="00D14BC5" w:rsidRPr="00317C2E" w:rsidRDefault="00D14BC5" w:rsidP="00317C2E">
      <w:pPr>
        <w:pStyle w:val="Tekstpodstawowy"/>
        <w:spacing w:after="0" w:line="271" w:lineRule="auto"/>
        <w:rPr>
          <w:rFonts w:ascii="Verdana" w:hAnsi="Verdana"/>
          <w:bCs/>
        </w:rPr>
      </w:pPr>
      <w:r w:rsidRPr="00317C2E">
        <w:rPr>
          <w:rFonts w:ascii="Verdana" w:hAnsi="Verdana"/>
          <w:bCs/>
        </w:rPr>
        <w:lastRenderedPageBreak/>
        <w:t>Akt prawa miejscowego, jakim jest uchwała rady gminy ustanawiająca użytek ekologiczny, ingeruje w jedno z podstawowych, chronionych konstytucyjnie praw obywatelskich, jakim jest prawo własności. Dlatego należałoby ustalić szczególnie wnikliw</w:t>
      </w:r>
      <w:r w:rsidR="00214BCC" w:rsidRPr="00317C2E">
        <w:rPr>
          <w:rFonts w:ascii="Verdana" w:hAnsi="Verdana"/>
          <w:bCs/>
        </w:rPr>
        <w:t>ie</w:t>
      </w:r>
      <w:r w:rsidRPr="00317C2E">
        <w:rPr>
          <w:rFonts w:ascii="Verdana" w:hAnsi="Verdana"/>
          <w:bCs/>
        </w:rPr>
        <w:t xml:space="preserve"> czy ustanowienie użytku ekologicznego na wyznaczonym w uchwale obszarze, zostało należycie udokumentowane pod względem chronionych us</w:t>
      </w:r>
      <w:r w:rsidR="00C24863">
        <w:rPr>
          <w:rFonts w:ascii="Verdana" w:hAnsi="Verdana"/>
          <w:bCs/>
        </w:rPr>
        <w:t xml:space="preserve">tawowo wartości przyrodniczych. </w:t>
      </w:r>
      <w:r w:rsidRPr="00317C2E">
        <w:rPr>
          <w:rFonts w:ascii="Verdana" w:hAnsi="Verdana"/>
          <w:bCs/>
        </w:rPr>
        <w:t>W sytuacji, gdy utworzenie użytku ekologicznego głęboko ingeruje w prawo własności, niezbędnym jest szczegółowe wykazanie, iż na danej konkretnej działce znajdują się szczególnie cenne i wymagające ochrony wartości przyrodnicze. Poprzestanie jedynie na ogólnikowym stwierdzeniu, iż wartości takie występują jest niewystarczające, mając na uwadze to, że przedmiotową uchwałę o ustanowieniu użytku ekologicznego, mają prawo skarżyć do sądu administracyjnego wszyscy właściciele nieruchomości objętych tą uchwałą.</w:t>
      </w:r>
    </w:p>
    <w:p w:rsidR="00D14BC5" w:rsidRPr="00317C2E" w:rsidRDefault="00D14BC5" w:rsidP="00317C2E">
      <w:pPr>
        <w:pStyle w:val="Tekstpodstawowy"/>
        <w:spacing w:after="0" w:line="271" w:lineRule="auto"/>
        <w:rPr>
          <w:rFonts w:ascii="Verdana" w:hAnsi="Verdana"/>
          <w:bCs/>
        </w:rPr>
      </w:pPr>
      <w:r w:rsidRPr="00317C2E">
        <w:rPr>
          <w:rFonts w:ascii="Verdana" w:hAnsi="Verdana"/>
          <w:bCs/>
        </w:rPr>
        <w:t xml:space="preserve">W przypadku </w:t>
      </w:r>
      <w:r w:rsidR="00C24863">
        <w:rPr>
          <w:rFonts w:ascii="Verdana" w:hAnsi="Verdana"/>
          <w:bCs/>
        </w:rPr>
        <w:t>tak zwanej</w:t>
      </w:r>
      <w:r w:rsidRPr="00317C2E">
        <w:rPr>
          <w:rFonts w:ascii="Verdana" w:hAnsi="Verdana"/>
          <w:bCs/>
        </w:rPr>
        <w:t xml:space="preserve"> Wielkiej Łąki użytkowaniu rolniczemu podlegała jej </w:t>
      </w:r>
      <w:r w:rsidR="00214BCC" w:rsidRPr="00317C2E">
        <w:rPr>
          <w:rFonts w:ascii="Verdana" w:hAnsi="Verdana"/>
          <w:bCs/>
        </w:rPr>
        <w:t>za</w:t>
      </w:r>
      <w:r w:rsidR="00C24863">
        <w:rPr>
          <w:rFonts w:ascii="Verdana" w:hAnsi="Verdana"/>
          <w:bCs/>
        </w:rPr>
        <w:t xml:space="preserve">chodnia część </w:t>
      </w:r>
      <w:r w:rsidRPr="00317C2E">
        <w:rPr>
          <w:rFonts w:ascii="Verdana" w:hAnsi="Verdana"/>
          <w:bCs/>
        </w:rPr>
        <w:t>w gran</w:t>
      </w:r>
      <w:r w:rsidR="00C65DCE" w:rsidRPr="00317C2E">
        <w:rPr>
          <w:rFonts w:ascii="Verdana" w:hAnsi="Verdana"/>
          <w:bCs/>
        </w:rPr>
        <w:t>icach działek n</w:t>
      </w:r>
      <w:r w:rsidR="00C24863">
        <w:rPr>
          <w:rFonts w:ascii="Verdana" w:hAnsi="Verdana"/>
          <w:bCs/>
        </w:rPr>
        <w:t>ume</w:t>
      </w:r>
      <w:r w:rsidR="00C65DCE" w:rsidRPr="00317C2E">
        <w:rPr>
          <w:rFonts w:ascii="Verdana" w:hAnsi="Verdana"/>
          <w:bCs/>
        </w:rPr>
        <w:t>r 2/17, 2/56, 2/57, 2/58, 2/59, A</w:t>
      </w:r>
      <w:r w:rsidR="00C24863">
        <w:rPr>
          <w:rFonts w:ascii="Verdana" w:hAnsi="Verdana"/>
          <w:bCs/>
        </w:rPr>
        <w:t xml:space="preserve">rkusz Mapy </w:t>
      </w:r>
      <w:r w:rsidR="00C65DCE" w:rsidRPr="00317C2E">
        <w:rPr>
          <w:rFonts w:ascii="Verdana" w:hAnsi="Verdana"/>
          <w:bCs/>
        </w:rPr>
        <w:t>4, obręb Leśnica</w:t>
      </w:r>
      <w:r w:rsidRPr="00317C2E">
        <w:rPr>
          <w:rFonts w:ascii="Verdana" w:hAnsi="Verdana"/>
          <w:bCs/>
        </w:rPr>
        <w:t>, natomias</w:t>
      </w:r>
      <w:r w:rsidR="00F836AC" w:rsidRPr="00317C2E">
        <w:rPr>
          <w:rFonts w:ascii="Verdana" w:hAnsi="Verdana"/>
          <w:bCs/>
        </w:rPr>
        <w:t>t działka</w:t>
      </w:r>
      <w:r w:rsidR="00C65DCE" w:rsidRPr="00317C2E">
        <w:rPr>
          <w:rFonts w:ascii="Verdana" w:hAnsi="Verdana"/>
          <w:bCs/>
        </w:rPr>
        <w:t xml:space="preserve"> n</w:t>
      </w:r>
      <w:r w:rsidR="00C24863">
        <w:rPr>
          <w:rFonts w:ascii="Verdana" w:hAnsi="Verdana"/>
          <w:bCs/>
        </w:rPr>
        <w:t>ume</w:t>
      </w:r>
      <w:r w:rsidR="00C65DCE" w:rsidRPr="00317C2E">
        <w:rPr>
          <w:rFonts w:ascii="Verdana" w:hAnsi="Verdana"/>
          <w:bCs/>
        </w:rPr>
        <w:t>r 16, A</w:t>
      </w:r>
      <w:r w:rsidR="00C24863">
        <w:rPr>
          <w:rFonts w:ascii="Verdana" w:hAnsi="Verdana"/>
          <w:bCs/>
        </w:rPr>
        <w:t xml:space="preserve">rkusz Mapy </w:t>
      </w:r>
      <w:r w:rsidR="00C65DCE" w:rsidRPr="00317C2E">
        <w:rPr>
          <w:rFonts w:ascii="Verdana" w:hAnsi="Verdana"/>
          <w:bCs/>
        </w:rPr>
        <w:t xml:space="preserve">15, obręb Mokra </w:t>
      </w:r>
      <w:r w:rsidRPr="00317C2E">
        <w:rPr>
          <w:rFonts w:ascii="Verdana" w:hAnsi="Verdana"/>
          <w:bCs/>
        </w:rPr>
        <w:t>stanowiła i s</w:t>
      </w:r>
      <w:r w:rsidR="00C24863">
        <w:rPr>
          <w:rFonts w:ascii="Verdana" w:hAnsi="Verdana"/>
          <w:bCs/>
        </w:rPr>
        <w:t xml:space="preserve">tanowi częściowo użytek zielony </w:t>
      </w:r>
      <w:r w:rsidRPr="00317C2E">
        <w:rPr>
          <w:rFonts w:ascii="Verdana" w:hAnsi="Verdana"/>
          <w:bCs/>
        </w:rPr>
        <w:t xml:space="preserve">a częściowo las. Zgodnie z materiałami dostarczonymi przez </w:t>
      </w:r>
      <w:r w:rsidR="00214BCC" w:rsidRPr="00317C2E">
        <w:rPr>
          <w:rFonts w:ascii="Verdana" w:hAnsi="Verdana"/>
          <w:bCs/>
        </w:rPr>
        <w:t>Pana</w:t>
      </w:r>
      <w:r w:rsidRPr="00317C2E">
        <w:rPr>
          <w:rFonts w:ascii="Verdana" w:hAnsi="Verdana"/>
          <w:bCs/>
        </w:rPr>
        <w:t xml:space="preserve"> w obrębie działki </w:t>
      </w:r>
      <w:r w:rsidR="00C65DCE" w:rsidRPr="00317C2E">
        <w:rPr>
          <w:rFonts w:ascii="Verdana" w:hAnsi="Verdana"/>
          <w:bCs/>
        </w:rPr>
        <w:t>n</w:t>
      </w:r>
      <w:r w:rsidR="00C24863">
        <w:rPr>
          <w:rFonts w:ascii="Verdana" w:hAnsi="Verdana"/>
          <w:bCs/>
        </w:rPr>
        <w:t>ume</w:t>
      </w:r>
      <w:r w:rsidR="00C65DCE" w:rsidRPr="00317C2E">
        <w:rPr>
          <w:rFonts w:ascii="Verdana" w:hAnsi="Verdana"/>
          <w:bCs/>
        </w:rPr>
        <w:t>r 16, A</w:t>
      </w:r>
      <w:r w:rsidR="00C24863">
        <w:rPr>
          <w:rFonts w:ascii="Verdana" w:hAnsi="Verdana"/>
          <w:bCs/>
        </w:rPr>
        <w:t xml:space="preserve">rkusz Mapy </w:t>
      </w:r>
      <w:r w:rsidR="00C65DCE" w:rsidRPr="00317C2E">
        <w:rPr>
          <w:rFonts w:ascii="Verdana" w:hAnsi="Verdana"/>
          <w:bCs/>
        </w:rPr>
        <w:t>15, obręb</w:t>
      </w:r>
      <w:r w:rsidR="00BB46F1" w:rsidRPr="00317C2E">
        <w:rPr>
          <w:rFonts w:ascii="Verdana" w:hAnsi="Verdana"/>
          <w:bCs/>
        </w:rPr>
        <w:t xml:space="preserve"> </w:t>
      </w:r>
      <w:r w:rsidR="00C65DCE" w:rsidRPr="00317C2E">
        <w:rPr>
          <w:rFonts w:ascii="Verdana" w:hAnsi="Verdana"/>
          <w:bCs/>
        </w:rPr>
        <w:t xml:space="preserve">Mokra </w:t>
      </w:r>
      <w:r w:rsidRPr="00317C2E">
        <w:rPr>
          <w:rFonts w:ascii="Verdana" w:hAnsi="Verdana"/>
          <w:bCs/>
        </w:rPr>
        <w:t>występuje siedlisko 6510 (niżowe łąki świeże), które jest siedliskiem chronionym w ramach programu Natura 2000. Należy jednak zaznaczyć, że siedliska przyrodnicze ocenia się pod kątem zasięgu, powierzchni, struktury i funkcji, jak również perspektyw ochrony.</w:t>
      </w:r>
    </w:p>
    <w:p w:rsidR="00D14BC5" w:rsidRPr="00317C2E" w:rsidRDefault="00D14BC5" w:rsidP="00317C2E">
      <w:pPr>
        <w:pStyle w:val="Tekstpodstawowy"/>
        <w:spacing w:after="0" w:line="271" w:lineRule="auto"/>
        <w:rPr>
          <w:rFonts w:ascii="Verdana" w:hAnsi="Verdana"/>
          <w:bCs/>
        </w:rPr>
      </w:pPr>
      <w:r w:rsidRPr="00317C2E">
        <w:rPr>
          <w:rFonts w:ascii="Verdana" w:hAnsi="Verdana"/>
          <w:bCs/>
        </w:rPr>
        <w:t>Zgodnie z obowiązującym planem miejscowym</w:t>
      </w:r>
      <w:r w:rsidR="00214BCC" w:rsidRPr="00317C2E">
        <w:rPr>
          <w:rFonts w:ascii="Verdana" w:hAnsi="Verdana"/>
          <w:bCs/>
        </w:rPr>
        <w:t xml:space="preserve"> (uchwała n</w:t>
      </w:r>
      <w:r w:rsidR="00C24863">
        <w:rPr>
          <w:rFonts w:ascii="Verdana" w:hAnsi="Verdana"/>
          <w:bCs/>
        </w:rPr>
        <w:t>ume</w:t>
      </w:r>
      <w:r w:rsidRPr="00317C2E">
        <w:rPr>
          <w:rFonts w:ascii="Verdana" w:hAnsi="Verdana"/>
          <w:bCs/>
        </w:rPr>
        <w:t>r XVIII/516/08 Rady Miejskiej Wr</w:t>
      </w:r>
      <w:r w:rsidR="00C24863">
        <w:rPr>
          <w:rFonts w:ascii="Verdana" w:hAnsi="Verdana"/>
          <w:bCs/>
        </w:rPr>
        <w:t>ocławia z dnia 14 lutego 2008 roku</w:t>
      </w:r>
      <w:r w:rsidRPr="00317C2E">
        <w:rPr>
          <w:rFonts w:ascii="Verdana" w:hAnsi="Verdana"/>
          <w:bCs/>
        </w:rPr>
        <w:t xml:space="preserve"> w sprawie uchwalenia miejscowego planu zagospodarowania przestrzennego części zespołu urbanistycznego Las Mokr</w:t>
      </w:r>
      <w:r w:rsidR="00214BCC" w:rsidRPr="00317C2E">
        <w:rPr>
          <w:rFonts w:ascii="Verdana" w:hAnsi="Verdana"/>
          <w:bCs/>
        </w:rPr>
        <w:t>zański we Wrocławiu) działka n</w:t>
      </w:r>
      <w:r w:rsidR="00C24863">
        <w:rPr>
          <w:rFonts w:ascii="Verdana" w:hAnsi="Verdana"/>
          <w:bCs/>
        </w:rPr>
        <w:t>ume</w:t>
      </w:r>
      <w:r w:rsidR="00214BCC" w:rsidRPr="00317C2E">
        <w:rPr>
          <w:rFonts w:ascii="Verdana" w:hAnsi="Verdana"/>
          <w:bCs/>
        </w:rPr>
        <w:t>r 16, A</w:t>
      </w:r>
      <w:r w:rsidR="00C24863">
        <w:rPr>
          <w:rFonts w:ascii="Verdana" w:hAnsi="Verdana"/>
          <w:bCs/>
        </w:rPr>
        <w:t xml:space="preserve">rkusz Mapy </w:t>
      </w:r>
      <w:r w:rsidR="00214BCC" w:rsidRPr="00317C2E">
        <w:rPr>
          <w:rFonts w:ascii="Verdana" w:hAnsi="Verdana"/>
          <w:bCs/>
        </w:rPr>
        <w:t>15, obręb</w:t>
      </w:r>
      <w:r w:rsidRPr="00317C2E">
        <w:rPr>
          <w:rFonts w:ascii="Verdana" w:hAnsi="Verdana"/>
          <w:bCs/>
        </w:rPr>
        <w:t xml:space="preserve"> Mokra znajduje się na terenie leśnym ZL3, na który dopuszcza się także łąki. Jedynie niewielka południowa część tej działki znajduje się na terenie drogi klasy zbiorczej 1KD-Z i obecnie jest użytkowana częściowo jako</w:t>
      </w:r>
      <w:r w:rsidR="00214BCC" w:rsidRPr="00317C2E">
        <w:rPr>
          <w:rFonts w:ascii="Verdana" w:hAnsi="Verdana"/>
          <w:bCs/>
        </w:rPr>
        <w:t xml:space="preserve"> droga gruntowa.</w:t>
      </w:r>
    </w:p>
    <w:p w:rsidR="00D14BC5" w:rsidRPr="00317C2E" w:rsidRDefault="00D14BC5" w:rsidP="00317C2E">
      <w:pPr>
        <w:pStyle w:val="Tekstpodstawowy"/>
        <w:spacing w:after="0" w:line="271" w:lineRule="auto"/>
        <w:rPr>
          <w:rFonts w:ascii="Verdana" w:hAnsi="Verdana"/>
          <w:bCs/>
        </w:rPr>
      </w:pPr>
      <w:r w:rsidRPr="00317C2E">
        <w:rPr>
          <w:rFonts w:ascii="Verdana" w:hAnsi="Verdana"/>
          <w:bCs/>
        </w:rPr>
        <w:t>Decyzja o objęciu obszaru ochroną prawną w formie użytku ekologicznego winna mieć gruntowne poparcie w dokumentacji przyrodniczej, świadczącej o szczególnych wartościach przyrodniczych ekosystemu, wyróżniających go spośród innych. Przy typowaniu użyt</w:t>
      </w:r>
      <w:r w:rsidR="00C24863">
        <w:rPr>
          <w:rFonts w:ascii="Verdana" w:hAnsi="Verdana"/>
          <w:bCs/>
        </w:rPr>
        <w:t>ków ekologicznych stosuje się między innymi</w:t>
      </w:r>
      <w:r w:rsidRPr="00317C2E">
        <w:rPr>
          <w:rFonts w:ascii="Verdana" w:hAnsi="Verdana"/>
          <w:bCs/>
        </w:rPr>
        <w:t xml:space="preserve"> następujące kryteria przyrodnicze: bioróżnorodności, ochrony roślin, ochrony zwierząt, siedliskowe. Jednakże, na chwilę obecną, brak </w:t>
      </w:r>
      <w:r w:rsidR="003B4729" w:rsidRPr="00317C2E">
        <w:rPr>
          <w:rFonts w:ascii="Verdana" w:hAnsi="Verdana"/>
          <w:bCs/>
        </w:rPr>
        <w:t xml:space="preserve">jest </w:t>
      </w:r>
      <w:r w:rsidRPr="00317C2E">
        <w:rPr>
          <w:rFonts w:ascii="Verdana" w:hAnsi="Verdana"/>
          <w:bCs/>
        </w:rPr>
        <w:t xml:space="preserve">argumentów merytorycznych w postaci inwentaryzacji przyrodniczej </w:t>
      </w:r>
      <w:r w:rsidRPr="00317C2E">
        <w:rPr>
          <w:rFonts w:ascii="Verdana" w:hAnsi="Verdana"/>
          <w:bCs/>
        </w:rPr>
        <w:lastRenderedPageBreak/>
        <w:t>w</w:t>
      </w:r>
      <w:r w:rsidR="00C24863">
        <w:rPr>
          <w:rFonts w:ascii="Verdana" w:hAnsi="Verdana"/>
          <w:bCs/>
        </w:rPr>
        <w:t>yżej wymienionej</w:t>
      </w:r>
      <w:r w:rsidRPr="00317C2E">
        <w:rPr>
          <w:rFonts w:ascii="Verdana" w:hAnsi="Verdana"/>
          <w:bCs/>
        </w:rPr>
        <w:t xml:space="preserve"> nieruchomości,</w:t>
      </w:r>
      <w:r w:rsidR="00C24863">
        <w:rPr>
          <w:rFonts w:ascii="Verdana" w:hAnsi="Verdana"/>
          <w:bCs/>
        </w:rPr>
        <w:t xml:space="preserve"> </w:t>
      </w:r>
      <w:r w:rsidR="00214BCC" w:rsidRPr="00317C2E">
        <w:rPr>
          <w:rFonts w:ascii="Verdana" w:hAnsi="Verdana"/>
          <w:bCs/>
        </w:rPr>
        <w:t>w szczególności florystyczno-</w:t>
      </w:r>
      <w:r w:rsidRPr="00317C2E">
        <w:rPr>
          <w:rFonts w:ascii="Verdana" w:hAnsi="Verdana"/>
          <w:bCs/>
        </w:rPr>
        <w:t>faunistycznej, która udowodniłaby wysokie walory przyrodnicze omawianego terenu.</w:t>
      </w:r>
    </w:p>
    <w:p w:rsidR="00D14BC5" w:rsidRPr="00317C2E" w:rsidRDefault="00D14BC5" w:rsidP="00317C2E">
      <w:pPr>
        <w:pStyle w:val="Tekstpodstawowy"/>
        <w:spacing w:after="0" w:line="271" w:lineRule="auto"/>
        <w:rPr>
          <w:rFonts w:ascii="Verdana" w:hAnsi="Verdana"/>
          <w:bCs/>
        </w:rPr>
      </w:pPr>
      <w:r w:rsidRPr="00317C2E">
        <w:rPr>
          <w:rFonts w:ascii="Verdana" w:hAnsi="Verdana"/>
          <w:bCs/>
        </w:rPr>
        <w:t>Odnosząc się do postulatu ustanowienia form ochrony przyrody na obszarze łąk, jako składowej ochrony lasu Mokrzańskiego, pragniemy podkreślić, że najistotniejszym elementem ochrony terenu leśnego są działania zaplanowane w pr</w:t>
      </w:r>
      <w:r w:rsidR="00214BCC" w:rsidRPr="00317C2E">
        <w:rPr>
          <w:rFonts w:ascii="Verdana" w:hAnsi="Verdana"/>
          <w:bCs/>
        </w:rPr>
        <w:t>ojekcie Planu Urządzania Lasu.</w:t>
      </w:r>
    </w:p>
    <w:p w:rsidR="00D14BC5" w:rsidRPr="00317C2E" w:rsidRDefault="00D14BC5" w:rsidP="00317C2E">
      <w:pPr>
        <w:pStyle w:val="Tekstpodstawowy"/>
        <w:spacing w:after="0" w:line="271" w:lineRule="auto"/>
        <w:rPr>
          <w:rFonts w:ascii="Verdana" w:hAnsi="Verdana"/>
          <w:bCs/>
        </w:rPr>
      </w:pPr>
      <w:r w:rsidRPr="00317C2E">
        <w:rPr>
          <w:rFonts w:ascii="Verdana" w:hAnsi="Verdana"/>
          <w:bCs/>
        </w:rPr>
        <w:t>W czasach obecnego kryzysu klimatycznego lasy położone na terenie każdego dużego miasta, nie tylko Wrocławia, powinny spełniać przede wszystkim funkcje ochronne dla klimatu, powietrza, wód i gleb</w:t>
      </w:r>
      <w:r w:rsidR="00804C95" w:rsidRPr="00317C2E">
        <w:rPr>
          <w:rFonts w:ascii="Verdana" w:hAnsi="Verdana"/>
          <w:bCs/>
        </w:rPr>
        <w:t>,</w:t>
      </w:r>
      <w:r w:rsidRPr="00317C2E">
        <w:rPr>
          <w:rFonts w:ascii="Verdana" w:hAnsi="Verdana"/>
          <w:bCs/>
        </w:rPr>
        <w:t xml:space="preserve"> a także funkcje społeczne</w:t>
      </w:r>
      <w:r w:rsidR="00C24863">
        <w:rPr>
          <w:rFonts w:ascii="Verdana" w:hAnsi="Verdana"/>
          <w:bCs/>
        </w:rPr>
        <w:t xml:space="preserve">, stanowiąc miejsca odpoczynku </w:t>
      </w:r>
      <w:r w:rsidRPr="00317C2E">
        <w:rPr>
          <w:rFonts w:ascii="Verdana" w:hAnsi="Verdana"/>
          <w:bCs/>
        </w:rPr>
        <w:t>i rekreacji dla mieszkańców. W celu realizacji tych funkcji, idąc za głosem społecznym oraz samorządowym, ze swej strony leśnicy w procesie konsultacji społecznych dla nowego Planu Urządzenia Lasu Nadleśnictwa Miękinia i Lasu Mokrzańskiego, uwzględnili takie działania mające na celu ochronę lasu i bioróżnorodności, jak:</w:t>
      </w:r>
    </w:p>
    <w:p w:rsidR="00D14BC5" w:rsidRPr="00317C2E" w:rsidRDefault="00804C95" w:rsidP="00317C2E">
      <w:pPr>
        <w:pStyle w:val="Tekstpodstawowy"/>
        <w:numPr>
          <w:ilvl w:val="0"/>
          <w:numId w:val="35"/>
        </w:numPr>
        <w:tabs>
          <w:tab w:val="left" w:pos="284"/>
        </w:tabs>
        <w:spacing w:after="0" w:line="271" w:lineRule="auto"/>
        <w:ind w:left="0" w:firstLine="0"/>
        <w:rPr>
          <w:rFonts w:ascii="Verdana" w:hAnsi="Verdana"/>
          <w:bCs/>
        </w:rPr>
      </w:pPr>
      <w:r w:rsidRPr="00317C2E">
        <w:rPr>
          <w:rFonts w:ascii="Verdana" w:hAnsi="Verdana"/>
          <w:bCs/>
        </w:rPr>
        <w:t>o</w:t>
      </w:r>
      <w:r w:rsidR="00D14BC5" w:rsidRPr="00317C2E">
        <w:rPr>
          <w:rFonts w:ascii="Verdana" w:hAnsi="Verdana"/>
          <w:bCs/>
        </w:rPr>
        <w:t>chrona w drzewostanie starych, dziuplastych i martwych drzew</w:t>
      </w:r>
      <w:r w:rsidRPr="00317C2E">
        <w:rPr>
          <w:rFonts w:ascii="Verdana" w:hAnsi="Verdana"/>
          <w:bCs/>
        </w:rPr>
        <w:t>,</w:t>
      </w:r>
    </w:p>
    <w:p w:rsidR="00D14BC5" w:rsidRPr="00317C2E" w:rsidRDefault="00804C95" w:rsidP="00317C2E">
      <w:pPr>
        <w:pStyle w:val="Tekstpodstawowy"/>
        <w:numPr>
          <w:ilvl w:val="0"/>
          <w:numId w:val="35"/>
        </w:numPr>
        <w:tabs>
          <w:tab w:val="left" w:pos="284"/>
        </w:tabs>
        <w:spacing w:after="0" w:line="271" w:lineRule="auto"/>
        <w:ind w:left="0" w:firstLine="0"/>
        <w:rPr>
          <w:rFonts w:ascii="Verdana" w:hAnsi="Verdana"/>
          <w:bCs/>
        </w:rPr>
      </w:pPr>
      <w:r w:rsidRPr="00317C2E">
        <w:rPr>
          <w:rFonts w:ascii="Verdana" w:hAnsi="Verdana"/>
          <w:bCs/>
        </w:rPr>
        <w:t>e</w:t>
      </w:r>
      <w:r w:rsidR="00D14BC5" w:rsidRPr="00317C2E">
        <w:rPr>
          <w:rFonts w:ascii="Verdana" w:hAnsi="Verdana"/>
          <w:bCs/>
        </w:rPr>
        <w:t>liminowanie z drzewostanu gatunków inwazyjnych (n</w:t>
      </w:r>
      <w:r w:rsidR="00C24863">
        <w:rPr>
          <w:rFonts w:ascii="Verdana" w:hAnsi="Verdana"/>
          <w:bCs/>
        </w:rPr>
        <w:t>a przykład</w:t>
      </w:r>
      <w:r w:rsidR="00D14BC5" w:rsidRPr="00317C2E">
        <w:rPr>
          <w:rFonts w:ascii="Verdana" w:hAnsi="Verdana"/>
          <w:bCs/>
        </w:rPr>
        <w:t xml:space="preserve"> robinia akacjowa, czeremcha amerykańska, dąb czerwony, daglezja) oraz gatunków obcych siedliskowo</w:t>
      </w:r>
      <w:r w:rsidRPr="00317C2E">
        <w:rPr>
          <w:rFonts w:ascii="Verdana" w:hAnsi="Verdana"/>
          <w:bCs/>
        </w:rPr>
        <w:t>,</w:t>
      </w:r>
    </w:p>
    <w:p w:rsidR="00D14BC5" w:rsidRPr="00317C2E" w:rsidRDefault="00804C95" w:rsidP="00317C2E">
      <w:pPr>
        <w:pStyle w:val="Tekstpodstawowy"/>
        <w:numPr>
          <w:ilvl w:val="0"/>
          <w:numId w:val="35"/>
        </w:numPr>
        <w:tabs>
          <w:tab w:val="left" w:pos="284"/>
        </w:tabs>
        <w:spacing w:after="0" w:line="271" w:lineRule="auto"/>
        <w:ind w:left="0" w:firstLine="0"/>
        <w:rPr>
          <w:rFonts w:ascii="Verdana" w:hAnsi="Verdana"/>
          <w:bCs/>
        </w:rPr>
      </w:pPr>
      <w:r w:rsidRPr="00317C2E">
        <w:rPr>
          <w:rFonts w:ascii="Verdana" w:hAnsi="Verdana"/>
          <w:bCs/>
        </w:rPr>
        <w:t>p</w:t>
      </w:r>
      <w:r w:rsidR="00D14BC5" w:rsidRPr="00317C2E">
        <w:rPr>
          <w:rFonts w:ascii="Verdana" w:hAnsi="Verdana"/>
          <w:bCs/>
        </w:rPr>
        <w:t>referowanie naturalnych, spontanicznych odnowień gatunków lasotwórczych</w:t>
      </w:r>
      <w:r w:rsidRPr="00317C2E">
        <w:rPr>
          <w:rFonts w:ascii="Verdana" w:hAnsi="Verdana"/>
          <w:bCs/>
        </w:rPr>
        <w:t>,</w:t>
      </w:r>
    </w:p>
    <w:p w:rsidR="00D14BC5" w:rsidRPr="00317C2E" w:rsidRDefault="00804C95" w:rsidP="00317C2E">
      <w:pPr>
        <w:pStyle w:val="Tekstpodstawowy"/>
        <w:numPr>
          <w:ilvl w:val="0"/>
          <w:numId w:val="35"/>
        </w:numPr>
        <w:tabs>
          <w:tab w:val="left" w:pos="284"/>
        </w:tabs>
        <w:spacing w:after="0" w:line="271" w:lineRule="auto"/>
        <w:ind w:left="0" w:firstLine="0"/>
        <w:rPr>
          <w:rFonts w:ascii="Verdana" w:hAnsi="Verdana"/>
          <w:bCs/>
        </w:rPr>
      </w:pPr>
      <w:r w:rsidRPr="00317C2E">
        <w:rPr>
          <w:rFonts w:ascii="Verdana" w:hAnsi="Verdana"/>
          <w:bCs/>
        </w:rPr>
        <w:t>w</w:t>
      </w:r>
      <w:r w:rsidR="00D14BC5" w:rsidRPr="00317C2E">
        <w:rPr>
          <w:rFonts w:ascii="Verdana" w:hAnsi="Verdana"/>
          <w:bCs/>
        </w:rPr>
        <w:t>ydzielenie nieużytkowanych i niepielęgnowanych siedlisk celem zw</w:t>
      </w:r>
      <w:r w:rsidR="00C24863">
        <w:rPr>
          <w:rFonts w:ascii="Verdana" w:hAnsi="Verdana"/>
          <w:bCs/>
        </w:rPr>
        <w:t>iększenia bioróżnorodności -</w:t>
      </w:r>
      <w:r w:rsidR="00D14BC5" w:rsidRPr="00317C2E">
        <w:rPr>
          <w:rFonts w:ascii="Verdana" w:hAnsi="Verdana"/>
          <w:bCs/>
        </w:rPr>
        <w:t xml:space="preserve"> trwające obecnie konsultacje społeczne ekosystemów referencyjnych</w:t>
      </w:r>
      <w:r w:rsidRPr="00317C2E">
        <w:rPr>
          <w:rFonts w:ascii="Verdana" w:hAnsi="Verdana"/>
          <w:bCs/>
        </w:rPr>
        <w:t>,</w:t>
      </w:r>
    </w:p>
    <w:p w:rsidR="00D14BC5" w:rsidRPr="00317C2E" w:rsidRDefault="00804C95" w:rsidP="00317C2E">
      <w:pPr>
        <w:pStyle w:val="Tekstpodstawowy"/>
        <w:numPr>
          <w:ilvl w:val="0"/>
          <w:numId w:val="35"/>
        </w:numPr>
        <w:tabs>
          <w:tab w:val="left" w:pos="284"/>
        </w:tabs>
        <w:spacing w:after="0" w:line="271" w:lineRule="auto"/>
        <w:ind w:left="0" w:firstLine="0"/>
        <w:rPr>
          <w:rFonts w:ascii="Verdana" w:hAnsi="Verdana"/>
          <w:bCs/>
        </w:rPr>
      </w:pPr>
      <w:r w:rsidRPr="00317C2E">
        <w:rPr>
          <w:rFonts w:ascii="Verdana" w:hAnsi="Verdana"/>
          <w:bCs/>
        </w:rPr>
        <w:t>o</w:t>
      </w:r>
      <w:r w:rsidR="00D14BC5" w:rsidRPr="00317C2E">
        <w:rPr>
          <w:rFonts w:ascii="Verdana" w:hAnsi="Verdana"/>
          <w:bCs/>
        </w:rPr>
        <w:t>kreślenie stref intensyw</w:t>
      </w:r>
      <w:r w:rsidR="00C24863">
        <w:rPr>
          <w:rFonts w:ascii="Verdana" w:hAnsi="Verdana"/>
          <w:bCs/>
        </w:rPr>
        <w:t>nego oddziaływania społecznego -</w:t>
      </w:r>
      <w:r w:rsidR="00D14BC5" w:rsidRPr="00317C2E">
        <w:rPr>
          <w:rFonts w:ascii="Verdana" w:hAnsi="Verdana"/>
          <w:bCs/>
        </w:rPr>
        <w:t xml:space="preserve"> przeznaczonych do realizacji funkcji społecznych.</w:t>
      </w:r>
    </w:p>
    <w:p w:rsidR="00D14BC5" w:rsidRPr="00317C2E" w:rsidRDefault="00D14BC5" w:rsidP="00317C2E">
      <w:pPr>
        <w:pStyle w:val="Tekstpodstawowy"/>
        <w:spacing w:after="0" w:line="271" w:lineRule="auto"/>
        <w:rPr>
          <w:rFonts w:ascii="Verdana" w:hAnsi="Verdana"/>
          <w:bCs/>
        </w:rPr>
      </w:pPr>
      <w:r w:rsidRPr="00317C2E">
        <w:rPr>
          <w:rFonts w:ascii="Verdana" w:hAnsi="Verdana"/>
          <w:bCs/>
        </w:rPr>
        <w:t>Celem wymienionych działań jest zachowanie kompleksu leśnego w jak najlepszym stanie dla przyszłych pokoleń mieszkańców miasta, a także ochrona obecnie istniejących wartości przyrodniczych.</w:t>
      </w:r>
    </w:p>
    <w:p w:rsidR="00D14BC5" w:rsidRPr="00317C2E" w:rsidRDefault="00D14BC5" w:rsidP="00317C2E">
      <w:pPr>
        <w:pStyle w:val="Tekstpodstawowy"/>
        <w:spacing w:after="0" w:line="271" w:lineRule="auto"/>
        <w:rPr>
          <w:rFonts w:ascii="Verdana" w:hAnsi="Verdana"/>
          <w:bCs/>
        </w:rPr>
      </w:pPr>
      <w:r w:rsidRPr="00317C2E">
        <w:rPr>
          <w:rFonts w:ascii="Verdana" w:hAnsi="Verdana"/>
          <w:bCs/>
        </w:rPr>
        <w:t xml:space="preserve">Wyznaczenie w </w:t>
      </w:r>
      <w:r w:rsidR="00951AE4" w:rsidRPr="00317C2E">
        <w:rPr>
          <w:rFonts w:ascii="Verdana" w:hAnsi="Verdana"/>
          <w:bCs/>
        </w:rPr>
        <w:t>Planie Urządzania Lasu</w:t>
      </w:r>
      <w:r w:rsidR="002934BE" w:rsidRPr="00317C2E">
        <w:rPr>
          <w:rFonts w:ascii="Verdana" w:hAnsi="Verdana"/>
          <w:bCs/>
        </w:rPr>
        <w:t xml:space="preserve"> </w:t>
      </w:r>
      <w:r w:rsidRPr="00317C2E">
        <w:rPr>
          <w:rFonts w:ascii="Verdana" w:hAnsi="Verdana"/>
          <w:bCs/>
        </w:rPr>
        <w:t>stref intensy</w:t>
      </w:r>
      <w:r w:rsidR="00951AE4" w:rsidRPr="00317C2E">
        <w:rPr>
          <w:rFonts w:ascii="Verdana" w:hAnsi="Verdana"/>
          <w:bCs/>
        </w:rPr>
        <w:t xml:space="preserve">wnego </w:t>
      </w:r>
      <w:r w:rsidR="00C24863">
        <w:rPr>
          <w:rFonts w:ascii="Verdana" w:hAnsi="Verdana"/>
          <w:bCs/>
        </w:rPr>
        <w:t xml:space="preserve">oddziaływania społecznego </w:t>
      </w:r>
      <w:r w:rsidRPr="00317C2E">
        <w:rPr>
          <w:rFonts w:ascii="Verdana" w:hAnsi="Verdana"/>
          <w:bCs/>
        </w:rPr>
        <w:t>w lesie, skana</w:t>
      </w:r>
      <w:r w:rsidR="00951AE4" w:rsidRPr="00317C2E">
        <w:rPr>
          <w:rFonts w:ascii="Verdana" w:hAnsi="Verdana"/>
          <w:bCs/>
        </w:rPr>
        <w:t xml:space="preserve">lizuje </w:t>
      </w:r>
      <w:r w:rsidRPr="00317C2E">
        <w:rPr>
          <w:rFonts w:ascii="Verdana" w:hAnsi="Verdana"/>
          <w:bCs/>
        </w:rPr>
        <w:t>w nich presję mieszkańców. Ochroni to cenne siedliska przed tym naporem (presją). Prowadzona przez zarządcę terenu leśnego gospodarka uwzględnia potrzebę zachowania zasobów, tworów i składników przyrody w odpowiednim stanie.</w:t>
      </w:r>
    </w:p>
    <w:p w:rsidR="00270190" w:rsidRPr="00317C2E" w:rsidRDefault="00270190" w:rsidP="00317C2E">
      <w:pPr>
        <w:tabs>
          <w:tab w:val="left" w:pos="900"/>
        </w:tabs>
        <w:spacing w:line="271" w:lineRule="auto"/>
        <w:rPr>
          <w:rStyle w:val="Pogrubienie"/>
          <w:rFonts w:ascii="Verdana" w:hAnsi="Verdana"/>
          <w:b w:val="0"/>
        </w:rPr>
      </w:pPr>
    </w:p>
    <w:p w:rsidR="0015329A" w:rsidRPr="00317C2E" w:rsidRDefault="00270190" w:rsidP="00317C2E">
      <w:pPr>
        <w:spacing w:line="271" w:lineRule="auto"/>
        <w:rPr>
          <w:rStyle w:val="Pogrubienie"/>
          <w:rFonts w:ascii="Verdana" w:hAnsi="Verdana"/>
          <w:b w:val="0"/>
        </w:rPr>
      </w:pPr>
      <w:r w:rsidRPr="00317C2E">
        <w:rPr>
          <w:rStyle w:val="Pogrubienie"/>
          <w:rFonts w:ascii="Verdana" w:hAnsi="Verdana"/>
          <w:b w:val="0"/>
        </w:rPr>
        <w:t>Z poważaniem</w:t>
      </w:r>
      <w:r w:rsidR="000458D8" w:rsidRPr="00317C2E">
        <w:rPr>
          <w:rStyle w:val="Pogrubienie"/>
          <w:rFonts w:ascii="Verdana" w:hAnsi="Verdana"/>
          <w:b w:val="0"/>
        </w:rPr>
        <w:t>,</w:t>
      </w:r>
    </w:p>
    <w:p w:rsidR="00631796" w:rsidRPr="00317C2E" w:rsidRDefault="00631796" w:rsidP="00317C2E">
      <w:pPr>
        <w:spacing w:line="271" w:lineRule="auto"/>
        <w:rPr>
          <w:rStyle w:val="Pogrubienie"/>
          <w:rFonts w:ascii="Verdana" w:hAnsi="Verdana"/>
          <w:b w:val="0"/>
        </w:rPr>
      </w:pPr>
    </w:p>
    <w:p w:rsidR="00DF170F" w:rsidRPr="00317C2E" w:rsidRDefault="00C24863" w:rsidP="00317C2E">
      <w:pPr>
        <w:pStyle w:val="Bezodstpw"/>
        <w:suppressAutoHyphens/>
        <w:spacing w:line="271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Dokument podpisała</w:t>
      </w:r>
    </w:p>
    <w:p w:rsidR="00A40E5A" w:rsidRPr="00317C2E" w:rsidRDefault="00C24863" w:rsidP="00317C2E">
      <w:pPr>
        <w:pStyle w:val="Bezodstpw"/>
        <w:suppressAutoHyphens/>
        <w:spacing w:line="271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Beata Bernacka</w:t>
      </w:r>
    </w:p>
    <w:p w:rsidR="00602B22" w:rsidRPr="00317C2E" w:rsidRDefault="00C24863" w:rsidP="00317C2E">
      <w:pPr>
        <w:pStyle w:val="Bezodstpw"/>
        <w:suppressAutoHyphens/>
        <w:spacing w:line="271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Dyrektor Wydziału Partycypacji Społecznej</w:t>
      </w:r>
    </w:p>
    <w:p w:rsidR="00061193" w:rsidRPr="00317C2E" w:rsidRDefault="00061193" w:rsidP="00317C2E">
      <w:pPr>
        <w:pStyle w:val="Bezodstpw"/>
        <w:suppressAutoHyphens/>
        <w:spacing w:line="271" w:lineRule="auto"/>
        <w:rPr>
          <w:rFonts w:ascii="Verdana" w:hAnsi="Verdana"/>
          <w:sz w:val="24"/>
          <w:szCs w:val="24"/>
        </w:rPr>
      </w:pPr>
    </w:p>
    <w:p w:rsidR="00A11102" w:rsidRPr="00317C2E" w:rsidRDefault="00A11102" w:rsidP="00317C2E">
      <w:pPr>
        <w:pStyle w:val="Bezodstpw"/>
        <w:suppressAutoHyphens/>
        <w:spacing w:line="271" w:lineRule="auto"/>
        <w:rPr>
          <w:rFonts w:ascii="Verdana" w:hAnsi="Verdana"/>
          <w:sz w:val="24"/>
          <w:szCs w:val="24"/>
        </w:rPr>
      </w:pPr>
      <w:r w:rsidRPr="00317C2E">
        <w:rPr>
          <w:rFonts w:ascii="Verdana" w:hAnsi="Verdana"/>
          <w:sz w:val="24"/>
          <w:szCs w:val="24"/>
        </w:rPr>
        <w:lastRenderedPageBreak/>
        <w:t>Otrzymują:</w:t>
      </w:r>
    </w:p>
    <w:p w:rsidR="00A11102" w:rsidRPr="00317C2E" w:rsidRDefault="00A11102" w:rsidP="00317C2E">
      <w:pPr>
        <w:pStyle w:val="Bezodstpw"/>
        <w:suppressAutoHyphens/>
        <w:spacing w:line="271" w:lineRule="auto"/>
        <w:rPr>
          <w:rFonts w:ascii="Verdana" w:hAnsi="Verdana"/>
          <w:sz w:val="24"/>
          <w:szCs w:val="24"/>
        </w:rPr>
      </w:pPr>
      <w:r w:rsidRPr="00317C2E">
        <w:rPr>
          <w:rFonts w:ascii="Verdana" w:hAnsi="Verdana"/>
          <w:sz w:val="24"/>
          <w:szCs w:val="24"/>
        </w:rPr>
        <w:t>1. Adresat,</w:t>
      </w:r>
    </w:p>
    <w:p w:rsidR="00E20DB6" w:rsidRPr="00317C2E" w:rsidRDefault="00E20DB6" w:rsidP="00317C2E">
      <w:pPr>
        <w:pStyle w:val="Bezodstpw"/>
        <w:suppressAutoHyphens/>
        <w:spacing w:line="271" w:lineRule="auto"/>
        <w:rPr>
          <w:rFonts w:ascii="Verdana" w:hAnsi="Verdana"/>
          <w:sz w:val="24"/>
          <w:szCs w:val="24"/>
        </w:rPr>
      </w:pPr>
      <w:r w:rsidRPr="00317C2E">
        <w:rPr>
          <w:rFonts w:ascii="Verdana" w:hAnsi="Verdana"/>
          <w:sz w:val="24"/>
          <w:szCs w:val="24"/>
        </w:rPr>
        <w:t>2. Departament Finansów Publicznych Urzędu Miejskiego Wrocławia,</w:t>
      </w:r>
    </w:p>
    <w:p w:rsidR="00E20DB6" w:rsidRPr="00317C2E" w:rsidRDefault="00E20DB6" w:rsidP="00317C2E">
      <w:pPr>
        <w:pStyle w:val="Bezodstpw"/>
        <w:suppressAutoHyphens/>
        <w:spacing w:line="271" w:lineRule="auto"/>
        <w:rPr>
          <w:rFonts w:ascii="Verdana" w:hAnsi="Verdana"/>
          <w:sz w:val="24"/>
          <w:szCs w:val="24"/>
        </w:rPr>
      </w:pPr>
      <w:r w:rsidRPr="00317C2E">
        <w:rPr>
          <w:rFonts w:ascii="Verdana" w:hAnsi="Verdana"/>
          <w:sz w:val="24"/>
          <w:szCs w:val="24"/>
        </w:rPr>
        <w:t>3. Departamentu Strategii i Rozwoju Miasta Urzędu Miejskiego Wrocławia,</w:t>
      </w:r>
    </w:p>
    <w:p w:rsidR="00A11102" w:rsidRPr="00317C2E" w:rsidRDefault="00E20DB6" w:rsidP="00317C2E">
      <w:pPr>
        <w:pStyle w:val="Bezodstpw"/>
        <w:suppressAutoHyphens/>
        <w:spacing w:line="271" w:lineRule="auto"/>
        <w:rPr>
          <w:rFonts w:ascii="Verdana" w:hAnsi="Verdana"/>
          <w:sz w:val="24"/>
          <w:szCs w:val="24"/>
        </w:rPr>
      </w:pPr>
      <w:r w:rsidRPr="00317C2E">
        <w:rPr>
          <w:rFonts w:ascii="Verdana" w:hAnsi="Verdana"/>
          <w:sz w:val="24"/>
          <w:szCs w:val="24"/>
        </w:rPr>
        <w:t>4</w:t>
      </w:r>
      <w:r w:rsidR="00A11102" w:rsidRPr="00317C2E">
        <w:rPr>
          <w:rFonts w:ascii="Verdana" w:hAnsi="Verdana"/>
          <w:sz w:val="24"/>
          <w:szCs w:val="24"/>
        </w:rPr>
        <w:t xml:space="preserve">. </w:t>
      </w:r>
      <w:r w:rsidRPr="00317C2E">
        <w:rPr>
          <w:rFonts w:ascii="Verdana" w:hAnsi="Verdana"/>
          <w:sz w:val="24"/>
          <w:szCs w:val="24"/>
        </w:rPr>
        <w:t>Departament Zrównoważonego Rozwoju Urzędu Miejskiego Wrocławia,</w:t>
      </w:r>
    </w:p>
    <w:p w:rsidR="00D5782F" w:rsidRPr="00317C2E" w:rsidRDefault="00E20DB6" w:rsidP="00317C2E">
      <w:pPr>
        <w:pStyle w:val="Bezodstpw"/>
        <w:suppressAutoHyphens/>
        <w:spacing w:line="271" w:lineRule="auto"/>
        <w:rPr>
          <w:rFonts w:ascii="Verdana" w:hAnsi="Verdana"/>
          <w:sz w:val="24"/>
          <w:szCs w:val="24"/>
        </w:rPr>
      </w:pPr>
      <w:r w:rsidRPr="00317C2E">
        <w:rPr>
          <w:rFonts w:ascii="Verdana" w:hAnsi="Verdana"/>
          <w:sz w:val="24"/>
          <w:szCs w:val="24"/>
        </w:rPr>
        <w:t>5.</w:t>
      </w:r>
      <w:r w:rsidR="00A11102" w:rsidRPr="00317C2E">
        <w:rPr>
          <w:rFonts w:ascii="Verdana" w:hAnsi="Verdana"/>
          <w:sz w:val="24"/>
          <w:szCs w:val="24"/>
        </w:rPr>
        <w:t xml:space="preserve"> a</w:t>
      </w:r>
      <w:r w:rsidR="00C24863">
        <w:rPr>
          <w:rFonts w:ascii="Verdana" w:hAnsi="Verdana"/>
          <w:sz w:val="24"/>
          <w:szCs w:val="24"/>
        </w:rPr>
        <w:t xml:space="preserve">d </w:t>
      </w:r>
      <w:r w:rsidR="00A11102" w:rsidRPr="00317C2E">
        <w:rPr>
          <w:rFonts w:ascii="Verdana" w:hAnsi="Verdana"/>
          <w:sz w:val="24"/>
          <w:szCs w:val="24"/>
        </w:rPr>
        <w:t>a</w:t>
      </w:r>
      <w:r w:rsidR="00C24863">
        <w:rPr>
          <w:rFonts w:ascii="Verdana" w:hAnsi="Verdana"/>
          <w:sz w:val="24"/>
          <w:szCs w:val="24"/>
        </w:rPr>
        <w:t>cta</w:t>
      </w:r>
      <w:r w:rsidR="00A11102" w:rsidRPr="00317C2E">
        <w:rPr>
          <w:rFonts w:ascii="Verdana" w:hAnsi="Verdana"/>
          <w:sz w:val="24"/>
          <w:szCs w:val="24"/>
        </w:rPr>
        <w:t>.</w:t>
      </w:r>
    </w:p>
    <w:sectPr w:rsidR="00D5782F" w:rsidRPr="00317C2E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4E43C3F" w15:done="0"/>
  <w15:commentEx w15:paraId="2DDF3560" w15:done="0"/>
  <w15:commentEx w15:paraId="495297B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EC20B7" w16cex:dateUtc="2022-03-28T09:55:00Z"/>
  <w16cex:commentExtensible w16cex:durableId="25EC471F" w16cex:dateUtc="2022-03-28T12:39:00Z"/>
  <w16cex:commentExtensible w16cex:durableId="25EC4C85" w16cex:dateUtc="2022-03-28T13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4E43C3F" w16cid:durableId="25EC20B7"/>
  <w16cid:commentId w16cid:paraId="2DDF3560" w16cid:durableId="25EC471F"/>
  <w16cid:commentId w16cid:paraId="495297B3" w16cid:durableId="25EC4C85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608F" w:rsidRDefault="0007608F">
      <w:r>
        <w:separator/>
      </w:r>
    </w:p>
  </w:endnote>
  <w:endnote w:type="continuationSeparator" w:id="1">
    <w:p w:rsidR="0007608F" w:rsidRDefault="000760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o UI">
    <w:panose1 w:val="020B0502040204020203"/>
    <w:charset w:val="00"/>
    <w:family w:val="swiss"/>
    <w:pitch w:val="variable"/>
    <w:sig w:usb0="02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584A97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584A97" w:rsidRPr="004D6885">
      <w:rPr>
        <w:sz w:val="14"/>
        <w:szCs w:val="14"/>
      </w:rPr>
      <w:fldChar w:fldCharType="separate"/>
    </w:r>
    <w:r w:rsidR="007F0DE1">
      <w:rPr>
        <w:noProof/>
        <w:sz w:val="14"/>
        <w:szCs w:val="14"/>
      </w:rPr>
      <w:t>7</w:t>
    </w:r>
    <w:r w:rsidR="00584A97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584A97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584A97" w:rsidRPr="004D6885">
      <w:rPr>
        <w:sz w:val="14"/>
        <w:szCs w:val="14"/>
      </w:rPr>
      <w:fldChar w:fldCharType="separate"/>
    </w:r>
    <w:r w:rsidR="007F0DE1">
      <w:rPr>
        <w:noProof/>
        <w:sz w:val="14"/>
        <w:szCs w:val="14"/>
      </w:rPr>
      <w:t>7</w:t>
    </w:r>
    <w:r w:rsidR="00584A97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608F" w:rsidRDefault="0007608F">
      <w:r>
        <w:separator/>
      </w:r>
    </w:p>
  </w:footnote>
  <w:footnote w:type="continuationSeparator" w:id="1">
    <w:p w:rsidR="0007608F" w:rsidRDefault="000760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584A97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C0F3E57"/>
    <w:multiLevelType w:val="hybridMultilevel"/>
    <w:tmpl w:val="8AA8D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6E91525"/>
    <w:multiLevelType w:val="hybridMultilevel"/>
    <w:tmpl w:val="F7D2C14C"/>
    <w:lvl w:ilvl="0" w:tplc="F50EAB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1415417"/>
    <w:multiLevelType w:val="hybridMultilevel"/>
    <w:tmpl w:val="9C5A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3CF4907"/>
    <w:multiLevelType w:val="hybridMultilevel"/>
    <w:tmpl w:val="46BE71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057599A"/>
    <w:multiLevelType w:val="hybridMultilevel"/>
    <w:tmpl w:val="46940ACC"/>
    <w:lvl w:ilvl="0" w:tplc="04150001">
      <w:start w:val="1"/>
      <w:numFmt w:val="bullet"/>
      <w:lvlText w:val=""/>
      <w:lvlJc w:val="left"/>
      <w:pPr>
        <w:ind w:left="1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28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34F1163"/>
    <w:multiLevelType w:val="hybridMultilevel"/>
    <w:tmpl w:val="16A4FD1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E0FF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6479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FED0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F49C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828D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0A53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2CC9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AC57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F90313B"/>
    <w:multiLevelType w:val="hybridMultilevel"/>
    <w:tmpl w:val="9EF83E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EC2704"/>
    <w:multiLevelType w:val="hybridMultilevel"/>
    <w:tmpl w:val="8968CB3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5"/>
  </w:num>
  <w:num w:numId="17">
    <w:abstractNumId w:val="26"/>
  </w:num>
  <w:num w:numId="18">
    <w:abstractNumId w:val="24"/>
  </w:num>
  <w:num w:numId="19">
    <w:abstractNumId w:val="29"/>
  </w:num>
  <w:num w:numId="20">
    <w:abstractNumId w:val="10"/>
  </w:num>
  <w:num w:numId="21">
    <w:abstractNumId w:val="28"/>
  </w:num>
  <w:num w:numId="22">
    <w:abstractNumId w:val="12"/>
  </w:num>
  <w:num w:numId="23">
    <w:abstractNumId w:val="31"/>
  </w:num>
  <w:num w:numId="24">
    <w:abstractNumId w:val="19"/>
  </w:num>
  <w:num w:numId="25">
    <w:abstractNumId w:val="21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23"/>
  </w:num>
  <w:num w:numId="29">
    <w:abstractNumId w:val="22"/>
  </w:num>
  <w:num w:numId="30">
    <w:abstractNumId w:val="32"/>
  </w:num>
  <w:num w:numId="31">
    <w:abstractNumId w:val="33"/>
  </w:num>
  <w:num w:numId="32">
    <w:abstractNumId w:val="30"/>
  </w:num>
  <w:num w:numId="33">
    <w:abstractNumId w:val="27"/>
  </w:num>
  <w:num w:numId="34">
    <w:abstractNumId w:val="14"/>
  </w:num>
  <w:num w:numId="35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onika Pec-Święcicka">
    <w15:presenceInfo w15:providerId="AD" w15:userId="S::Monika.Pec-Swiecicka@gminawroc.onmicrosoft.com::8393dd33-668e-4b21-9bf2-25c89f8bf8a8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2048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04F69"/>
    <w:rsid w:val="0000609A"/>
    <w:rsid w:val="00010659"/>
    <w:rsid w:val="0001601B"/>
    <w:rsid w:val="0003048A"/>
    <w:rsid w:val="00031FAE"/>
    <w:rsid w:val="000338E4"/>
    <w:rsid w:val="000444D7"/>
    <w:rsid w:val="000458D8"/>
    <w:rsid w:val="00051120"/>
    <w:rsid w:val="00052173"/>
    <w:rsid w:val="00053D2C"/>
    <w:rsid w:val="0005664B"/>
    <w:rsid w:val="00057DFD"/>
    <w:rsid w:val="00061193"/>
    <w:rsid w:val="00062583"/>
    <w:rsid w:val="00072CCC"/>
    <w:rsid w:val="0007608F"/>
    <w:rsid w:val="000811CA"/>
    <w:rsid w:val="00097AEF"/>
    <w:rsid w:val="000A15F9"/>
    <w:rsid w:val="000A2B78"/>
    <w:rsid w:val="000B1DE6"/>
    <w:rsid w:val="000C2F7F"/>
    <w:rsid w:val="000C744E"/>
    <w:rsid w:val="000C748B"/>
    <w:rsid w:val="000E2896"/>
    <w:rsid w:val="000F2BE1"/>
    <w:rsid w:val="000F3BFD"/>
    <w:rsid w:val="00103D0E"/>
    <w:rsid w:val="00105596"/>
    <w:rsid w:val="00107AA7"/>
    <w:rsid w:val="001105A5"/>
    <w:rsid w:val="00112DA7"/>
    <w:rsid w:val="00123507"/>
    <w:rsid w:val="0013425C"/>
    <w:rsid w:val="00134BD9"/>
    <w:rsid w:val="00143574"/>
    <w:rsid w:val="00143A44"/>
    <w:rsid w:val="0014511B"/>
    <w:rsid w:val="001500E3"/>
    <w:rsid w:val="0015329A"/>
    <w:rsid w:val="00153580"/>
    <w:rsid w:val="001562F3"/>
    <w:rsid w:val="001656EA"/>
    <w:rsid w:val="00166DB9"/>
    <w:rsid w:val="00180DF6"/>
    <w:rsid w:val="0018297F"/>
    <w:rsid w:val="00190D4E"/>
    <w:rsid w:val="001910ED"/>
    <w:rsid w:val="001922B7"/>
    <w:rsid w:val="00193ACC"/>
    <w:rsid w:val="001A16D8"/>
    <w:rsid w:val="001A2A16"/>
    <w:rsid w:val="001C16CC"/>
    <w:rsid w:val="001C1C58"/>
    <w:rsid w:val="001E2687"/>
    <w:rsid w:val="001F1452"/>
    <w:rsid w:val="001F32AC"/>
    <w:rsid w:val="002018DC"/>
    <w:rsid w:val="00213ED1"/>
    <w:rsid w:val="00214621"/>
    <w:rsid w:val="00214BCC"/>
    <w:rsid w:val="00215AEB"/>
    <w:rsid w:val="0022042D"/>
    <w:rsid w:val="002210BF"/>
    <w:rsid w:val="00221412"/>
    <w:rsid w:val="002226C3"/>
    <w:rsid w:val="0023295F"/>
    <w:rsid w:val="002331DE"/>
    <w:rsid w:val="002333BF"/>
    <w:rsid w:val="00244731"/>
    <w:rsid w:val="00246392"/>
    <w:rsid w:val="00252613"/>
    <w:rsid w:val="00252D7A"/>
    <w:rsid w:val="00253B1B"/>
    <w:rsid w:val="00256655"/>
    <w:rsid w:val="002678A0"/>
    <w:rsid w:val="00270190"/>
    <w:rsid w:val="00271EE5"/>
    <w:rsid w:val="002759BF"/>
    <w:rsid w:val="0028012C"/>
    <w:rsid w:val="0028045D"/>
    <w:rsid w:val="00281861"/>
    <w:rsid w:val="00283BC6"/>
    <w:rsid w:val="00283FD7"/>
    <w:rsid w:val="002921DD"/>
    <w:rsid w:val="002934BE"/>
    <w:rsid w:val="002946E1"/>
    <w:rsid w:val="002970A6"/>
    <w:rsid w:val="002B6140"/>
    <w:rsid w:val="002B7EEC"/>
    <w:rsid w:val="002C367B"/>
    <w:rsid w:val="002C5F5A"/>
    <w:rsid w:val="002E22A4"/>
    <w:rsid w:val="002E4538"/>
    <w:rsid w:val="002F292D"/>
    <w:rsid w:val="003050AD"/>
    <w:rsid w:val="00313545"/>
    <w:rsid w:val="00316E97"/>
    <w:rsid w:val="00317C2E"/>
    <w:rsid w:val="00323052"/>
    <w:rsid w:val="003247EF"/>
    <w:rsid w:val="0032503F"/>
    <w:rsid w:val="003358B1"/>
    <w:rsid w:val="00337151"/>
    <w:rsid w:val="00345256"/>
    <w:rsid w:val="003469AD"/>
    <w:rsid w:val="00347F6C"/>
    <w:rsid w:val="00353727"/>
    <w:rsid w:val="0036505D"/>
    <w:rsid w:val="00370C5B"/>
    <w:rsid w:val="00372FF1"/>
    <w:rsid w:val="00377191"/>
    <w:rsid w:val="0038283D"/>
    <w:rsid w:val="003907B8"/>
    <w:rsid w:val="0039267C"/>
    <w:rsid w:val="0039755A"/>
    <w:rsid w:val="003B16C5"/>
    <w:rsid w:val="003B1957"/>
    <w:rsid w:val="003B3FD0"/>
    <w:rsid w:val="003B4729"/>
    <w:rsid w:val="003B4793"/>
    <w:rsid w:val="003C0D68"/>
    <w:rsid w:val="003C1105"/>
    <w:rsid w:val="003D0963"/>
    <w:rsid w:val="003D4552"/>
    <w:rsid w:val="003D514A"/>
    <w:rsid w:val="003D7E34"/>
    <w:rsid w:val="003E3B7A"/>
    <w:rsid w:val="003F1B50"/>
    <w:rsid w:val="003F20D6"/>
    <w:rsid w:val="003F5EDC"/>
    <w:rsid w:val="003F669D"/>
    <w:rsid w:val="00405E88"/>
    <w:rsid w:val="00410A92"/>
    <w:rsid w:val="00423A66"/>
    <w:rsid w:val="00435B56"/>
    <w:rsid w:val="004508B6"/>
    <w:rsid w:val="0045784D"/>
    <w:rsid w:val="004654FD"/>
    <w:rsid w:val="00467C03"/>
    <w:rsid w:val="00477621"/>
    <w:rsid w:val="00495C15"/>
    <w:rsid w:val="004A21ED"/>
    <w:rsid w:val="004A2629"/>
    <w:rsid w:val="004A442D"/>
    <w:rsid w:val="004A4842"/>
    <w:rsid w:val="004A59F8"/>
    <w:rsid w:val="004B18C8"/>
    <w:rsid w:val="004B245D"/>
    <w:rsid w:val="004B3C28"/>
    <w:rsid w:val="004B457C"/>
    <w:rsid w:val="004C06E6"/>
    <w:rsid w:val="004C552B"/>
    <w:rsid w:val="004D2B93"/>
    <w:rsid w:val="004D6885"/>
    <w:rsid w:val="004E0DD2"/>
    <w:rsid w:val="004E3C14"/>
    <w:rsid w:val="004E5C8D"/>
    <w:rsid w:val="004F33E3"/>
    <w:rsid w:val="004F3F12"/>
    <w:rsid w:val="004F4FD0"/>
    <w:rsid w:val="005247CF"/>
    <w:rsid w:val="00526951"/>
    <w:rsid w:val="005275A0"/>
    <w:rsid w:val="0053315B"/>
    <w:rsid w:val="00534914"/>
    <w:rsid w:val="005427BF"/>
    <w:rsid w:val="00550110"/>
    <w:rsid w:val="00550A23"/>
    <w:rsid w:val="00553488"/>
    <w:rsid w:val="0055432D"/>
    <w:rsid w:val="00565764"/>
    <w:rsid w:val="005677F8"/>
    <w:rsid w:val="00570E55"/>
    <w:rsid w:val="00571F95"/>
    <w:rsid w:val="00584A97"/>
    <w:rsid w:val="0059050A"/>
    <w:rsid w:val="0059717F"/>
    <w:rsid w:val="005A2BA2"/>
    <w:rsid w:val="005A3893"/>
    <w:rsid w:val="005A63EE"/>
    <w:rsid w:val="005B4652"/>
    <w:rsid w:val="005C4C25"/>
    <w:rsid w:val="005C5E14"/>
    <w:rsid w:val="005C62FF"/>
    <w:rsid w:val="005D0F05"/>
    <w:rsid w:val="005D1196"/>
    <w:rsid w:val="005D18D1"/>
    <w:rsid w:val="005D2A19"/>
    <w:rsid w:val="005E38C2"/>
    <w:rsid w:val="005F0C08"/>
    <w:rsid w:val="005F364E"/>
    <w:rsid w:val="005F7647"/>
    <w:rsid w:val="00602462"/>
    <w:rsid w:val="00602B22"/>
    <w:rsid w:val="00604057"/>
    <w:rsid w:val="00604BC9"/>
    <w:rsid w:val="00616280"/>
    <w:rsid w:val="00616FBF"/>
    <w:rsid w:val="006209BE"/>
    <w:rsid w:val="00621B43"/>
    <w:rsid w:val="0062230B"/>
    <w:rsid w:val="00627F0C"/>
    <w:rsid w:val="00631796"/>
    <w:rsid w:val="00633C83"/>
    <w:rsid w:val="00637D6C"/>
    <w:rsid w:val="00641C8C"/>
    <w:rsid w:val="00651CBA"/>
    <w:rsid w:val="00657CFE"/>
    <w:rsid w:val="00663D6E"/>
    <w:rsid w:val="0067466A"/>
    <w:rsid w:val="00683BAF"/>
    <w:rsid w:val="00692D4C"/>
    <w:rsid w:val="00694A54"/>
    <w:rsid w:val="00696B6F"/>
    <w:rsid w:val="006A2841"/>
    <w:rsid w:val="006A6730"/>
    <w:rsid w:val="006B00EF"/>
    <w:rsid w:val="006B2E21"/>
    <w:rsid w:val="006B4C03"/>
    <w:rsid w:val="006B5FF8"/>
    <w:rsid w:val="006C6BF9"/>
    <w:rsid w:val="006D6813"/>
    <w:rsid w:val="006E058C"/>
    <w:rsid w:val="006E0D91"/>
    <w:rsid w:val="006E19A6"/>
    <w:rsid w:val="006E351B"/>
    <w:rsid w:val="006F358B"/>
    <w:rsid w:val="00701FA2"/>
    <w:rsid w:val="00703E41"/>
    <w:rsid w:val="0070427A"/>
    <w:rsid w:val="0071234B"/>
    <w:rsid w:val="007130DE"/>
    <w:rsid w:val="00715A2C"/>
    <w:rsid w:val="00715DE6"/>
    <w:rsid w:val="00716439"/>
    <w:rsid w:val="007258AF"/>
    <w:rsid w:val="00730061"/>
    <w:rsid w:val="007341AD"/>
    <w:rsid w:val="00734FF5"/>
    <w:rsid w:val="00735B5F"/>
    <w:rsid w:val="0074366E"/>
    <w:rsid w:val="00745A89"/>
    <w:rsid w:val="0075415A"/>
    <w:rsid w:val="00756BF0"/>
    <w:rsid w:val="00764AF1"/>
    <w:rsid w:val="007711A3"/>
    <w:rsid w:val="00772855"/>
    <w:rsid w:val="007878BA"/>
    <w:rsid w:val="00793713"/>
    <w:rsid w:val="00795582"/>
    <w:rsid w:val="007A09E9"/>
    <w:rsid w:val="007A6EE9"/>
    <w:rsid w:val="007C1C0C"/>
    <w:rsid w:val="007C337C"/>
    <w:rsid w:val="007C77AD"/>
    <w:rsid w:val="007D171D"/>
    <w:rsid w:val="007D26F0"/>
    <w:rsid w:val="007D3661"/>
    <w:rsid w:val="007D4097"/>
    <w:rsid w:val="007D5CE8"/>
    <w:rsid w:val="007E50C8"/>
    <w:rsid w:val="007F0DE1"/>
    <w:rsid w:val="007F1692"/>
    <w:rsid w:val="007F1B42"/>
    <w:rsid w:val="007F7022"/>
    <w:rsid w:val="007F7539"/>
    <w:rsid w:val="007F75D7"/>
    <w:rsid w:val="00802335"/>
    <w:rsid w:val="00804C95"/>
    <w:rsid w:val="0080508F"/>
    <w:rsid w:val="00812A81"/>
    <w:rsid w:val="00836667"/>
    <w:rsid w:val="0084151F"/>
    <w:rsid w:val="008441B9"/>
    <w:rsid w:val="00846DF8"/>
    <w:rsid w:val="00861768"/>
    <w:rsid w:val="00862F9A"/>
    <w:rsid w:val="00867DAD"/>
    <w:rsid w:val="00877D46"/>
    <w:rsid w:val="0088160D"/>
    <w:rsid w:val="008A2434"/>
    <w:rsid w:val="008A5D20"/>
    <w:rsid w:val="008B1002"/>
    <w:rsid w:val="008B7065"/>
    <w:rsid w:val="008B7B3C"/>
    <w:rsid w:val="008C2EDB"/>
    <w:rsid w:val="008C5477"/>
    <w:rsid w:val="008D7F81"/>
    <w:rsid w:val="008E1B6F"/>
    <w:rsid w:val="008F25DB"/>
    <w:rsid w:val="008F7D65"/>
    <w:rsid w:val="00904187"/>
    <w:rsid w:val="00906340"/>
    <w:rsid w:val="00916B2A"/>
    <w:rsid w:val="00920DDA"/>
    <w:rsid w:val="009256AE"/>
    <w:rsid w:val="00927394"/>
    <w:rsid w:val="0093003D"/>
    <w:rsid w:val="0093058C"/>
    <w:rsid w:val="0095088F"/>
    <w:rsid w:val="00950CA7"/>
    <w:rsid w:val="00951AE4"/>
    <w:rsid w:val="00957FCC"/>
    <w:rsid w:val="00965BD7"/>
    <w:rsid w:val="00970A6F"/>
    <w:rsid w:val="009729C1"/>
    <w:rsid w:val="009765D0"/>
    <w:rsid w:val="00976C03"/>
    <w:rsid w:val="00976D54"/>
    <w:rsid w:val="00984F47"/>
    <w:rsid w:val="00991451"/>
    <w:rsid w:val="0099578F"/>
    <w:rsid w:val="009973AD"/>
    <w:rsid w:val="009A5967"/>
    <w:rsid w:val="009B1099"/>
    <w:rsid w:val="009B2E0B"/>
    <w:rsid w:val="009B56C4"/>
    <w:rsid w:val="009C5905"/>
    <w:rsid w:val="009D2404"/>
    <w:rsid w:val="009D332A"/>
    <w:rsid w:val="009D4877"/>
    <w:rsid w:val="009D7502"/>
    <w:rsid w:val="009E55B6"/>
    <w:rsid w:val="00A003A6"/>
    <w:rsid w:val="00A005FB"/>
    <w:rsid w:val="00A00D3C"/>
    <w:rsid w:val="00A01CF8"/>
    <w:rsid w:val="00A03A1D"/>
    <w:rsid w:val="00A05119"/>
    <w:rsid w:val="00A11102"/>
    <w:rsid w:val="00A122AD"/>
    <w:rsid w:val="00A21711"/>
    <w:rsid w:val="00A27E31"/>
    <w:rsid w:val="00A27F20"/>
    <w:rsid w:val="00A3098A"/>
    <w:rsid w:val="00A316E6"/>
    <w:rsid w:val="00A3473C"/>
    <w:rsid w:val="00A369EF"/>
    <w:rsid w:val="00A40E5A"/>
    <w:rsid w:val="00A42237"/>
    <w:rsid w:val="00A42336"/>
    <w:rsid w:val="00A45401"/>
    <w:rsid w:val="00A56AE3"/>
    <w:rsid w:val="00A65810"/>
    <w:rsid w:val="00A816F2"/>
    <w:rsid w:val="00A81BC7"/>
    <w:rsid w:val="00A830CF"/>
    <w:rsid w:val="00A86D58"/>
    <w:rsid w:val="00A86DCF"/>
    <w:rsid w:val="00A92CA9"/>
    <w:rsid w:val="00A97851"/>
    <w:rsid w:val="00AA0398"/>
    <w:rsid w:val="00AA3D38"/>
    <w:rsid w:val="00AA4B66"/>
    <w:rsid w:val="00AB56BE"/>
    <w:rsid w:val="00AB60B5"/>
    <w:rsid w:val="00AD21E1"/>
    <w:rsid w:val="00AD4773"/>
    <w:rsid w:val="00AD66FA"/>
    <w:rsid w:val="00AD7191"/>
    <w:rsid w:val="00AD7F2D"/>
    <w:rsid w:val="00AE74E1"/>
    <w:rsid w:val="00AF094C"/>
    <w:rsid w:val="00AF63CF"/>
    <w:rsid w:val="00B00286"/>
    <w:rsid w:val="00B002B2"/>
    <w:rsid w:val="00B022FC"/>
    <w:rsid w:val="00B02AD0"/>
    <w:rsid w:val="00B0457B"/>
    <w:rsid w:val="00B15702"/>
    <w:rsid w:val="00B51055"/>
    <w:rsid w:val="00B52D33"/>
    <w:rsid w:val="00B579FE"/>
    <w:rsid w:val="00B63B2B"/>
    <w:rsid w:val="00B674F8"/>
    <w:rsid w:val="00B73AF4"/>
    <w:rsid w:val="00B7491B"/>
    <w:rsid w:val="00B75AF0"/>
    <w:rsid w:val="00B764D1"/>
    <w:rsid w:val="00B76A5D"/>
    <w:rsid w:val="00B81B31"/>
    <w:rsid w:val="00B83206"/>
    <w:rsid w:val="00B84207"/>
    <w:rsid w:val="00B87C98"/>
    <w:rsid w:val="00B906E7"/>
    <w:rsid w:val="00B90D0F"/>
    <w:rsid w:val="00BA000B"/>
    <w:rsid w:val="00BA17DC"/>
    <w:rsid w:val="00BA1B76"/>
    <w:rsid w:val="00BA53B8"/>
    <w:rsid w:val="00BA5884"/>
    <w:rsid w:val="00BA66E5"/>
    <w:rsid w:val="00BB389F"/>
    <w:rsid w:val="00BB46F1"/>
    <w:rsid w:val="00BB569B"/>
    <w:rsid w:val="00BB56B9"/>
    <w:rsid w:val="00BB7A80"/>
    <w:rsid w:val="00BC042B"/>
    <w:rsid w:val="00BC64B9"/>
    <w:rsid w:val="00BD035E"/>
    <w:rsid w:val="00BD7F20"/>
    <w:rsid w:val="00BE702E"/>
    <w:rsid w:val="00BF08F2"/>
    <w:rsid w:val="00BF6454"/>
    <w:rsid w:val="00C04FFA"/>
    <w:rsid w:val="00C06404"/>
    <w:rsid w:val="00C2127D"/>
    <w:rsid w:val="00C2157F"/>
    <w:rsid w:val="00C24863"/>
    <w:rsid w:val="00C26895"/>
    <w:rsid w:val="00C30F91"/>
    <w:rsid w:val="00C34B8A"/>
    <w:rsid w:val="00C53C41"/>
    <w:rsid w:val="00C564AD"/>
    <w:rsid w:val="00C56C0B"/>
    <w:rsid w:val="00C65DCE"/>
    <w:rsid w:val="00C94723"/>
    <w:rsid w:val="00CA1ACB"/>
    <w:rsid w:val="00CB0327"/>
    <w:rsid w:val="00CB30AA"/>
    <w:rsid w:val="00CC1016"/>
    <w:rsid w:val="00CC7E2A"/>
    <w:rsid w:val="00CD26BE"/>
    <w:rsid w:val="00CD4AC9"/>
    <w:rsid w:val="00CD628A"/>
    <w:rsid w:val="00CE0F68"/>
    <w:rsid w:val="00D024CA"/>
    <w:rsid w:val="00D05152"/>
    <w:rsid w:val="00D05BA1"/>
    <w:rsid w:val="00D11FFA"/>
    <w:rsid w:val="00D14BC5"/>
    <w:rsid w:val="00D15AA7"/>
    <w:rsid w:val="00D214ED"/>
    <w:rsid w:val="00D2259A"/>
    <w:rsid w:val="00D23966"/>
    <w:rsid w:val="00D33992"/>
    <w:rsid w:val="00D40A1F"/>
    <w:rsid w:val="00D44232"/>
    <w:rsid w:val="00D4540D"/>
    <w:rsid w:val="00D4673B"/>
    <w:rsid w:val="00D5782F"/>
    <w:rsid w:val="00D627A1"/>
    <w:rsid w:val="00D62CB9"/>
    <w:rsid w:val="00D67C1A"/>
    <w:rsid w:val="00D77185"/>
    <w:rsid w:val="00D81AFC"/>
    <w:rsid w:val="00D8547D"/>
    <w:rsid w:val="00D90F87"/>
    <w:rsid w:val="00D91E3E"/>
    <w:rsid w:val="00D957D0"/>
    <w:rsid w:val="00DA1959"/>
    <w:rsid w:val="00DB105F"/>
    <w:rsid w:val="00DB2564"/>
    <w:rsid w:val="00DB5521"/>
    <w:rsid w:val="00DC01A8"/>
    <w:rsid w:val="00DC191D"/>
    <w:rsid w:val="00DC6D24"/>
    <w:rsid w:val="00DD1371"/>
    <w:rsid w:val="00DD6CD5"/>
    <w:rsid w:val="00DE3DC0"/>
    <w:rsid w:val="00DF170F"/>
    <w:rsid w:val="00DF6287"/>
    <w:rsid w:val="00E00A22"/>
    <w:rsid w:val="00E11AE4"/>
    <w:rsid w:val="00E15009"/>
    <w:rsid w:val="00E20DB6"/>
    <w:rsid w:val="00E25E6A"/>
    <w:rsid w:val="00E35A19"/>
    <w:rsid w:val="00E45FA0"/>
    <w:rsid w:val="00E503BC"/>
    <w:rsid w:val="00E52576"/>
    <w:rsid w:val="00E52F8E"/>
    <w:rsid w:val="00E609E9"/>
    <w:rsid w:val="00E636D8"/>
    <w:rsid w:val="00E64B6C"/>
    <w:rsid w:val="00E756DD"/>
    <w:rsid w:val="00E944F5"/>
    <w:rsid w:val="00E958FF"/>
    <w:rsid w:val="00EA34EB"/>
    <w:rsid w:val="00EA3EC6"/>
    <w:rsid w:val="00EC10CB"/>
    <w:rsid w:val="00EC3392"/>
    <w:rsid w:val="00EC5A39"/>
    <w:rsid w:val="00ED3E79"/>
    <w:rsid w:val="00ED63AE"/>
    <w:rsid w:val="00F00126"/>
    <w:rsid w:val="00F0115F"/>
    <w:rsid w:val="00F06711"/>
    <w:rsid w:val="00F07118"/>
    <w:rsid w:val="00F1322D"/>
    <w:rsid w:val="00F13F96"/>
    <w:rsid w:val="00F20447"/>
    <w:rsid w:val="00F20915"/>
    <w:rsid w:val="00F22E34"/>
    <w:rsid w:val="00F261E5"/>
    <w:rsid w:val="00F275DC"/>
    <w:rsid w:val="00F31484"/>
    <w:rsid w:val="00F3501A"/>
    <w:rsid w:val="00F35488"/>
    <w:rsid w:val="00F40755"/>
    <w:rsid w:val="00F426EA"/>
    <w:rsid w:val="00F459A8"/>
    <w:rsid w:val="00F57B9A"/>
    <w:rsid w:val="00F6066F"/>
    <w:rsid w:val="00F608FB"/>
    <w:rsid w:val="00F655B8"/>
    <w:rsid w:val="00F6597B"/>
    <w:rsid w:val="00F67A12"/>
    <w:rsid w:val="00F74F6D"/>
    <w:rsid w:val="00F8165E"/>
    <w:rsid w:val="00F836AC"/>
    <w:rsid w:val="00FA0D37"/>
    <w:rsid w:val="00FA5707"/>
    <w:rsid w:val="00FA7A6D"/>
    <w:rsid w:val="00FB2F82"/>
    <w:rsid w:val="00FB68B6"/>
    <w:rsid w:val="00FB7E24"/>
    <w:rsid w:val="00FC175E"/>
    <w:rsid w:val="00FC6929"/>
    <w:rsid w:val="00FE0589"/>
    <w:rsid w:val="00FE7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ny1">
    <w:name w:val="Normalny1"/>
    <w:basedOn w:val="Domylnaczcionkaakapitu"/>
    <w:rsid w:val="00270190"/>
  </w:style>
  <w:style w:type="character" w:styleId="Odwoaniedokomentarza">
    <w:name w:val="annotation reference"/>
    <w:basedOn w:val="Domylnaczcionkaakapitu"/>
    <w:uiPriority w:val="99"/>
    <w:semiHidden/>
    <w:unhideWhenUsed/>
    <w:rsid w:val="001C16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16C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16CC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16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16CC"/>
    <w:rPr>
      <w:b/>
      <w:b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6576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6576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8E1B6F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3058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3058C"/>
    <w:rPr>
      <w:sz w:val="24"/>
      <w:szCs w:val="24"/>
    </w:rPr>
  </w:style>
  <w:style w:type="paragraph" w:styleId="Poprawka">
    <w:name w:val="Revision"/>
    <w:hidden/>
    <w:uiPriority w:val="99"/>
    <w:semiHidden/>
    <w:rsid w:val="001A2A1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1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3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1/relationships/people" Target="people.xml"/><Relationship Id="rId2" Type="http://schemas.openxmlformats.org/officeDocument/2006/relationships/numbering" Target="numbering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B6BD1-3568-49AF-954D-2E8BF6197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15</TotalTime>
  <Pages>7</Pages>
  <Words>2046</Words>
  <Characters>12277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14295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5</cp:revision>
  <cp:lastPrinted>2022-04-04T06:32:00Z</cp:lastPrinted>
  <dcterms:created xsi:type="dcterms:W3CDTF">2022-04-04T09:56:00Z</dcterms:created>
  <dcterms:modified xsi:type="dcterms:W3CDTF">2022-04-04T10:12:00Z</dcterms:modified>
</cp:coreProperties>
</file>