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DAE" w:rsidRPr="0084277C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  <w:r w:rsidRPr="0084277C">
        <w:rPr>
          <w:rFonts w:ascii="Verdana" w:hAnsi="Verdana" w:cs="TimesNewRomanPS-BoldMT"/>
          <w:bCs/>
          <w:sz w:val="24"/>
          <w:szCs w:val="24"/>
        </w:rPr>
        <w:t>UCHWAŁA N</w:t>
      </w:r>
      <w:r w:rsidR="00DA2929">
        <w:rPr>
          <w:rFonts w:ascii="Verdana" w:hAnsi="Verdana" w:cs="TimesNewRomanPS-BoldMT"/>
          <w:bCs/>
          <w:sz w:val="24"/>
          <w:szCs w:val="24"/>
        </w:rPr>
        <w:t>UME</w:t>
      </w:r>
      <w:r w:rsidRPr="0084277C">
        <w:rPr>
          <w:rFonts w:ascii="Verdana" w:hAnsi="Verdana" w:cs="TimesNewRomanPS-BoldMT"/>
          <w:bCs/>
          <w:sz w:val="24"/>
          <w:szCs w:val="24"/>
        </w:rPr>
        <w:t>R LI/1378/22 RADY MIEJSKIEJ WROCŁAWIA</w:t>
      </w:r>
    </w:p>
    <w:p w:rsidR="00404DAE" w:rsidRPr="0084277C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  <w:r w:rsidRPr="0084277C">
        <w:rPr>
          <w:rFonts w:ascii="Verdana" w:hAnsi="Verdana" w:cs="TimesNewRomanPS-BoldMT"/>
          <w:bCs/>
          <w:sz w:val="24"/>
          <w:szCs w:val="24"/>
        </w:rPr>
        <w:t>z dnia 24 marca 2022 roku</w:t>
      </w:r>
    </w:p>
    <w:p w:rsidR="00404DAE" w:rsidRPr="0084277C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  <w:r w:rsidRPr="0084277C">
        <w:rPr>
          <w:rFonts w:ascii="Verdana" w:hAnsi="Verdana" w:cs="TimesNewRomanPS-BoldMT"/>
          <w:bCs/>
          <w:sz w:val="24"/>
          <w:szCs w:val="24"/>
        </w:rPr>
        <w:t>w sprawie rozpatrzenia petycji dotyczącej ochrony łąk Lasu Mokrzańskiego we Wrocławiu</w:t>
      </w:r>
    </w:p>
    <w:p w:rsidR="00404DAE" w:rsidRPr="0084277C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84277C">
        <w:rPr>
          <w:rFonts w:ascii="Verdana" w:hAnsi="Verdana" w:cs="TimesNewRomanPSMT"/>
          <w:sz w:val="24"/>
          <w:szCs w:val="24"/>
        </w:rPr>
        <w:t>Na podstawie artykułu 18 ustęp 2 punkt 15 ustawy z dnia 8 marca 1990 roku o samorządzie gminnym (Dziennik Ustaw z 2022 roku pozycja 559 i 583) oraz artykułu 9 ustęp 2 i artykułu 13 ustęp 1 ustawy z dnia 11 lipca 2014 roku o petycjach (Dziennik Ustaw z 2018 roku pozycja 870) Rada Miejska Wrocławia uchwala, co następuje:</w:t>
      </w:r>
    </w:p>
    <w:p w:rsidR="00404DAE" w:rsidRPr="0084277C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84277C">
        <w:rPr>
          <w:rFonts w:ascii="Verdana" w:hAnsi="Verdana" w:cs="TimesNewRomanPS-BoldMT"/>
          <w:bCs/>
          <w:sz w:val="24"/>
          <w:szCs w:val="24"/>
        </w:rPr>
        <w:t xml:space="preserve">§ 1. </w:t>
      </w:r>
      <w:r w:rsidRPr="0084277C">
        <w:rPr>
          <w:rFonts w:ascii="Verdana" w:hAnsi="Verdana" w:cs="TimesNewRomanPSMT"/>
          <w:sz w:val="24"/>
          <w:szCs w:val="24"/>
        </w:rPr>
        <w:t>1. Nie uwzględnia się petycji Komitetu Społecznego Ratujmy Las Mokrzański reprezentowanego przez Pana Roberta Suligowskiego z dnia 5 stycznia 2022 roku, w sprawie ochrony łąk Lasu Mokrzańskiego poprzez zmianę miejscowego planu zagospodarowania przestrzennego części zespołu urbanistycznego Las Mokrzański we Wrocławiu przyjętego uchwałą numer XVIII/516/08 Rady Miejskiej Wrocławia z dnia 14 lutego 2008 roku (Dziennik Urzędowy Województwa Dolnośląskiego Numer</w:t>
      </w:r>
      <w:r w:rsidR="0084277C" w:rsidRPr="0084277C">
        <w:rPr>
          <w:rFonts w:ascii="Verdana" w:hAnsi="Verdana" w:cs="TimesNewRomanPSMT"/>
          <w:sz w:val="24"/>
          <w:szCs w:val="24"/>
        </w:rPr>
        <w:t xml:space="preserve"> </w:t>
      </w:r>
      <w:r w:rsidRPr="0084277C">
        <w:rPr>
          <w:rFonts w:ascii="Verdana" w:hAnsi="Verdana" w:cs="TimesNewRomanPSMT"/>
          <w:sz w:val="24"/>
          <w:szCs w:val="24"/>
        </w:rPr>
        <w:t>93, pozycja1094) oraz dla północnej części zespołu urbanistycznego Leśnica oraz Parku Leśnickiego we Wrocławiu przyjętego uchwałą numer XLVII/3032/06 Rady Miejskiej Wrocławia z dnia 16 lutego 2006 roku (Dziennik Urzędowy Województwa Dolnośląskiego Numer 75, pozycja 1195) oraz ustanowienie docelowo użytków ekologicznych „Zespół Łąk Leśnicy”.</w:t>
      </w:r>
    </w:p>
    <w:p w:rsidR="00404DAE" w:rsidRPr="0084277C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84277C">
        <w:rPr>
          <w:rFonts w:ascii="Verdana" w:hAnsi="Verdana" w:cs="TimesNewRomanPSMT"/>
          <w:sz w:val="24"/>
          <w:szCs w:val="24"/>
        </w:rPr>
        <w:t>2. Uzasadnienie rozstrzygnięcia zawarte zostało w załączniku do niniejszej uchwały.</w:t>
      </w:r>
    </w:p>
    <w:p w:rsidR="00404DAE" w:rsidRPr="0084277C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84277C">
        <w:rPr>
          <w:rFonts w:ascii="Verdana" w:hAnsi="Verdana" w:cs="TimesNewRomanPS-BoldMT"/>
          <w:bCs/>
          <w:sz w:val="24"/>
          <w:szCs w:val="24"/>
        </w:rPr>
        <w:t xml:space="preserve">§ 2. </w:t>
      </w:r>
      <w:r w:rsidRPr="0084277C">
        <w:rPr>
          <w:rFonts w:ascii="Verdana" w:hAnsi="Verdana" w:cs="TimesNewRomanPSMT"/>
          <w:sz w:val="24"/>
          <w:szCs w:val="24"/>
        </w:rPr>
        <w:t>Upoważnia się Przewodniczącego Rady Miejskiej Wrocławia do zawiadomienia Wnoszących petycję o sposobie rozpatrzenia petycji przez Radę.</w:t>
      </w:r>
    </w:p>
    <w:p w:rsidR="00404DAE" w:rsidRPr="0084277C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84277C">
        <w:rPr>
          <w:rFonts w:ascii="Verdana" w:hAnsi="Verdana" w:cs="TimesNewRomanPS-BoldMT"/>
          <w:bCs/>
          <w:sz w:val="24"/>
          <w:szCs w:val="24"/>
        </w:rPr>
        <w:t xml:space="preserve">§ 3. </w:t>
      </w:r>
      <w:r w:rsidRPr="0084277C">
        <w:rPr>
          <w:rFonts w:ascii="Verdana" w:hAnsi="Verdana" w:cs="TimesNewRomanPSMT"/>
          <w:sz w:val="24"/>
          <w:szCs w:val="24"/>
        </w:rPr>
        <w:t>Uchwała wchodzi w życie z dniem podjęcia.</w:t>
      </w:r>
    </w:p>
    <w:p w:rsidR="00404DAE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</w:p>
    <w:p w:rsidR="005B5B51" w:rsidRDefault="005B5B51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</w:p>
    <w:p w:rsidR="005B5B51" w:rsidRDefault="005B5B51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</w:p>
    <w:p w:rsidR="005B5B51" w:rsidRPr="0084277C" w:rsidRDefault="005B5B51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"/>
          <w:sz w:val="24"/>
          <w:szCs w:val="24"/>
        </w:rPr>
      </w:pPr>
    </w:p>
    <w:p w:rsidR="00404DAE" w:rsidRPr="0084277C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"/>
          <w:sz w:val="24"/>
          <w:szCs w:val="24"/>
        </w:rPr>
      </w:pPr>
    </w:p>
    <w:p w:rsidR="00404DAE" w:rsidRPr="0084277C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"/>
          <w:sz w:val="24"/>
          <w:szCs w:val="24"/>
        </w:rPr>
      </w:pPr>
    </w:p>
    <w:p w:rsidR="00404DAE" w:rsidRPr="0084277C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"/>
          <w:sz w:val="24"/>
          <w:szCs w:val="24"/>
        </w:rPr>
      </w:pPr>
    </w:p>
    <w:p w:rsidR="00404DAE" w:rsidRPr="0084277C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"/>
          <w:sz w:val="24"/>
          <w:szCs w:val="24"/>
        </w:rPr>
      </w:pPr>
    </w:p>
    <w:p w:rsidR="00404DAE" w:rsidRPr="0084277C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"/>
          <w:sz w:val="24"/>
          <w:szCs w:val="24"/>
        </w:rPr>
      </w:pPr>
    </w:p>
    <w:p w:rsidR="00404DAE" w:rsidRPr="0084277C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"/>
          <w:sz w:val="24"/>
          <w:szCs w:val="24"/>
        </w:rPr>
      </w:pPr>
    </w:p>
    <w:p w:rsidR="00404DAE" w:rsidRPr="0084277C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"/>
          <w:sz w:val="24"/>
          <w:szCs w:val="24"/>
        </w:rPr>
      </w:pPr>
    </w:p>
    <w:p w:rsidR="00404DAE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"/>
          <w:sz w:val="24"/>
          <w:szCs w:val="24"/>
        </w:rPr>
      </w:pPr>
    </w:p>
    <w:p w:rsidR="00E51073" w:rsidRPr="0084277C" w:rsidRDefault="00E51073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"/>
          <w:sz w:val="24"/>
          <w:szCs w:val="24"/>
        </w:rPr>
      </w:pPr>
    </w:p>
    <w:p w:rsidR="00404DAE" w:rsidRPr="0084277C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84277C">
        <w:rPr>
          <w:rFonts w:ascii="Verdana" w:hAnsi="Verdana" w:cs="TimesNewRomanPSMT"/>
          <w:sz w:val="24"/>
          <w:szCs w:val="24"/>
        </w:rPr>
        <w:lastRenderedPageBreak/>
        <w:t xml:space="preserve">Załącznik do uchwały numer LI/1378/22 Rady Miejskiej Wrocławia z dnia 24 marca 2022 roku </w:t>
      </w:r>
    </w:p>
    <w:p w:rsidR="00404DAE" w:rsidRPr="0084277C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</w:p>
    <w:p w:rsidR="00404DAE" w:rsidRPr="0084277C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84277C">
        <w:rPr>
          <w:rFonts w:ascii="Verdana" w:hAnsi="Verdana" w:cs="TimesNewRomanPSMT"/>
          <w:sz w:val="24"/>
          <w:szCs w:val="24"/>
        </w:rPr>
        <w:t>W dniu 5 stycznia 2022 roku Komitet Społeczny Ratujmy Las Mokrzański, reprezentowany przez Roberta Suligowskiego (dalej: „Wnioskodawca”) złożył petycje w przedmiocie ochrony łąk Lasu Mokrzańskiego.</w:t>
      </w:r>
    </w:p>
    <w:p w:rsidR="00404DAE" w:rsidRPr="0084277C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84277C">
        <w:rPr>
          <w:rFonts w:ascii="Verdana" w:hAnsi="Verdana" w:cs="TimesNewRomanPSMT"/>
          <w:sz w:val="24"/>
          <w:szCs w:val="24"/>
        </w:rPr>
        <w:t>Wnioskodawca zaproponował podjęcie działań zmierzających do zmiany miejscowych planów zagospodarowania przestrzennego - dla części zespołu urbanistycznego Las Mokrzański we Wrocławiu – uchwała numer XVIII/516/08 Rady Miejskiej Wrocławia z dnia 14.02.2008 roku; - uchwała numer XLVII/3032/06 Rady Miejskiej Wrocławia z dnia 16.02.2006 roku w sprawie uchwalenia miejscowego planu zagospodarowania przestrzennego dla północnej części zespołu urbanistycznego Leśnica oraz Parku Leśnickiego we Wrocławiu oraz o ustanowienie docelowo użytków ekologicznych „Zespół Łąk Leśnicy”. Uzasadniając petycję, Wnioskodawca przedstawił rolę w</w:t>
      </w:r>
      <w:r w:rsidR="00DC7747">
        <w:rPr>
          <w:rFonts w:ascii="Verdana" w:hAnsi="Verdana" w:cs="TimesNewRomanPSMT"/>
          <w:sz w:val="24"/>
          <w:szCs w:val="24"/>
        </w:rPr>
        <w:t>yżej wymienionego</w:t>
      </w:r>
      <w:r w:rsidRPr="0084277C">
        <w:rPr>
          <w:rFonts w:ascii="Verdana" w:hAnsi="Verdana" w:cs="TimesNewRomanPSMT"/>
          <w:sz w:val="24"/>
          <w:szCs w:val="24"/>
        </w:rPr>
        <w:t xml:space="preserve"> lasu w ekosystemie Wrocławia.</w:t>
      </w:r>
    </w:p>
    <w:p w:rsidR="00404DAE" w:rsidRPr="0084277C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84277C">
        <w:rPr>
          <w:rFonts w:ascii="Verdana" w:hAnsi="Verdana" w:cs="TimesNewRomanPSMT"/>
          <w:sz w:val="24"/>
          <w:szCs w:val="24"/>
        </w:rPr>
        <w:t>Pod względem formalno-prawnym petycja spełnia wymagania stawiane przez ustawę z dnia 11 lipca 2014 r</w:t>
      </w:r>
      <w:r w:rsidR="009717ED" w:rsidRPr="0084277C">
        <w:rPr>
          <w:rFonts w:ascii="Verdana" w:hAnsi="Verdana" w:cs="TimesNewRomanPSMT"/>
          <w:sz w:val="24"/>
          <w:szCs w:val="24"/>
        </w:rPr>
        <w:t>oku</w:t>
      </w:r>
      <w:r w:rsidR="00DC7747">
        <w:rPr>
          <w:rFonts w:ascii="Verdana" w:hAnsi="Verdana" w:cs="TimesNewRomanPSMT"/>
          <w:sz w:val="24"/>
          <w:szCs w:val="24"/>
        </w:rPr>
        <w:t xml:space="preserve"> o petycjach (Dziennik Ustaw z 2018 roku pozycja</w:t>
      </w:r>
      <w:r w:rsidRPr="0084277C">
        <w:rPr>
          <w:rFonts w:ascii="Verdana" w:hAnsi="Verdana" w:cs="TimesNewRomanPSMT"/>
          <w:sz w:val="24"/>
          <w:szCs w:val="24"/>
        </w:rPr>
        <w:t xml:space="preserve"> 870) (dalej: „ustawa”), w szczególności jej art</w:t>
      </w:r>
      <w:r w:rsidR="009717ED" w:rsidRPr="0084277C">
        <w:rPr>
          <w:rFonts w:ascii="Verdana" w:hAnsi="Verdana" w:cs="TimesNewRomanPSMT"/>
          <w:sz w:val="24"/>
          <w:szCs w:val="24"/>
        </w:rPr>
        <w:t>ykuł</w:t>
      </w:r>
      <w:r w:rsidRPr="0084277C">
        <w:rPr>
          <w:rFonts w:ascii="Verdana" w:hAnsi="Verdana" w:cs="TimesNewRomanPSMT"/>
          <w:sz w:val="24"/>
          <w:szCs w:val="24"/>
        </w:rPr>
        <w:t xml:space="preserve"> 2 i art</w:t>
      </w:r>
      <w:r w:rsidR="009717ED" w:rsidRPr="0084277C">
        <w:rPr>
          <w:rFonts w:ascii="Verdana" w:hAnsi="Verdana" w:cs="TimesNewRomanPSMT"/>
          <w:sz w:val="24"/>
          <w:szCs w:val="24"/>
        </w:rPr>
        <w:t xml:space="preserve">ykuł 4. Zgodnie z artykułem </w:t>
      </w:r>
      <w:r w:rsidRPr="0084277C">
        <w:rPr>
          <w:rFonts w:ascii="Verdana" w:hAnsi="Verdana" w:cs="TimesNewRomanPSMT"/>
          <w:sz w:val="24"/>
          <w:szCs w:val="24"/>
        </w:rPr>
        <w:t>2 ust</w:t>
      </w:r>
      <w:r w:rsidR="009717ED" w:rsidRPr="0084277C">
        <w:rPr>
          <w:rFonts w:ascii="Verdana" w:hAnsi="Verdana" w:cs="TimesNewRomanPSMT"/>
          <w:sz w:val="24"/>
          <w:szCs w:val="24"/>
        </w:rPr>
        <w:t>ęp</w:t>
      </w:r>
      <w:r w:rsidRPr="0084277C">
        <w:rPr>
          <w:rFonts w:ascii="Verdana" w:hAnsi="Verdana" w:cs="TimesNewRomanPSMT"/>
          <w:sz w:val="24"/>
          <w:szCs w:val="24"/>
        </w:rPr>
        <w:t xml:space="preserve"> 3 w</w:t>
      </w:r>
      <w:r w:rsidR="009717ED" w:rsidRPr="0084277C">
        <w:rPr>
          <w:rFonts w:ascii="Verdana" w:hAnsi="Verdana" w:cs="TimesNewRomanPSMT"/>
          <w:sz w:val="24"/>
          <w:szCs w:val="24"/>
        </w:rPr>
        <w:t xml:space="preserve">yżej </w:t>
      </w:r>
      <w:r w:rsidRPr="0084277C">
        <w:rPr>
          <w:rFonts w:ascii="Verdana" w:hAnsi="Verdana" w:cs="TimesNewRomanPSMT"/>
          <w:sz w:val="24"/>
          <w:szCs w:val="24"/>
        </w:rPr>
        <w:t>w</w:t>
      </w:r>
      <w:r w:rsidR="009717ED" w:rsidRPr="0084277C">
        <w:rPr>
          <w:rFonts w:ascii="Verdana" w:hAnsi="Verdana" w:cs="TimesNewRomanPSMT"/>
          <w:sz w:val="24"/>
          <w:szCs w:val="24"/>
        </w:rPr>
        <w:t>ymienionej</w:t>
      </w:r>
      <w:r w:rsidRPr="0084277C">
        <w:rPr>
          <w:rFonts w:ascii="Verdana" w:hAnsi="Verdana" w:cs="TimesNewRomanPSMT"/>
          <w:sz w:val="24"/>
          <w:szCs w:val="24"/>
        </w:rPr>
        <w:t xml:space="preserve"> ustawy przedmiotem petycji może być żądanie, w szczególności, zmiany przepisów prawa, podjęcia rozstrzygnięcia lub innego działania w sprawie dotyczącej podmiotu wnoszącego petycję, życia zbiorowego lub wartości wymagających szczególnej ochrony w imię dobra wspólnego, mieszczących się w zakresie zadań i kompetencji adresata petycji.</w:t>
      </w:r>
    </w:p>
    <w:p w:rsidR="00404DAE" w:rsidRPr="0084277C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84277C">
        <w:rPr>
          <w:rFonts w:ascii="Verdana" w:hAnsi="Verdana" w:cs="TimesNewRomanPSMT"/>
          <w:sz w:val="24"/>
          <w:szCs w:val="24"/>
        </w:rPr>
        <w:t>Bez wątpienia, zgodnie z ar</w:t>
      </w:r>
      <w:r w:rsidR="009717ED" w:rsidRPr="0084277C">
        <w:rPr>
          <w:rFonts w:ascii="Verdana" w:hAnsi="Verdana" w:cs="TimesNewRomanPSMT"/>
          <w:sz w:val="24"/>
          <w:szCs w:val="24"/>
        </w:rPr>
        <w:t>tykułem</w:t>
      </w:r>
      <w:r w:rsidRPr="0084277C">
        <w:rPr>
          <w:rFonts w:ascii="Verdana" w:hAnsi="Verdana" w:cs="TimesNewRomanPSMT"/>
          <w:sz w:val="24"/>
          <w:szCs w:val="24"/>
        </w:rPr>
        <w:t xml:space="preserve"> 7 ustawy z dnia 8 marca 1990 r</w:t>
      </w:r>
      <w:r w:rsidR="009717ED" w:rsidRPr="0084277C">
        <w:rPr>
          <w:rFonts w:ascii="Verdana" w:hAnsi="Verdana" w:cs="TimesNewRomanPSMT"/>
          <w:sz w:val="24"/>
          <w:szCs w:val="24"/>
        </w:rPr>
        <w:t>oku o samorządzie gminnym (Dziennik</w:t>
      </w:r>
      <w:r w:rsidRPr="0084277C">
        <w:rPr>
          <w:rFonts w:ascii="Verdana" w:hAnsi="Verdana" w:cs="TimesNewRomanPSMT"/>
          <w:sz w:val="24"/>
          <w:szCs w:val="24"/>
        </w:rPr>
        <w:t xml:space="preserve"> U</w:t>
      </w:r>
      <w:r w:rsidR="009717ED" w:rsidRPr="0084277C">
        <w:rPr>
          <w:rFonts w:ascii="Verdana" w:hAnsi="Verdana" w:cs="TimesNewRomanPSMT"/>
          <w:sz w:val="24"/>
          <w:szCs w:val="24"/>
        </w:rPr>
        <w:t>staw</w:t>
      </w:r>
      <w:r w:rsidRPr="0084277C">
        <w:rPr>
          <w:rFonts w:ascii="Verdana" w:hAnsi="Verdana" w:cs="TimesNewRomanPSMT"/>
          <w:sz w:val="24"/>
          <w:szCs w:val="24"/>
        </w:rPr>
        <w:t xml:space="preserve"> z 2022 r</w:t>
      </w:r>
      <w:r w:rsidR="009717ED" w:rsidRPr="0084277C">
        <w:rPr>
          <w:rFonts w:ascii="Verdana" w:hAnsi="Verdana" w:cs="TimesNewRomanPSMT"/>
          <w:sz w:val="24"/>
          <w:szCs w:val="24"/>
        </w:rPr>
        <w:t>oku</w:t>
      </w:r>
      <w:r w:rsidR="00DC7747">
        <w:rPr>
          <w:rFonts w:ascii="Verdana" w:hAnsi="Verdana" w:cs="TimesNewRomanPSMT"/>
          <w:sz w:val="24"/>
          <w:szCs w:val="24"/>
        </w:rPr>
        <w:t xml:space="preserve"> pozycja</w:t>
      </w:r>
      <w:r w:rsidRPr="0084277C">
        <w:rPr>
          <w:rFonts w:ascii="Verdana" w:hAnsi="Verdana" w:cs="TimesNewRomanPSMT"/>
          <w:sz w:val="24"/>
          <w:szCs w:val="24"/>
        </w:rPr>
        <w:t xml:space="preserve"> 559 i 583), zaspokajanie zbiorowych potrzeb wspólnoty należy do zadań własnych gminy. W szczególności zadania własne obejmują sprawy:</w:t>
      </w:r>
    </w:p>
    <w:p w:rsidR="00404DAE" w:rsidRPr="0084277C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84277C">
        <w:rPr>
          <w:rFonts w:ascii="Verdana" w:hAnsi="Verdana" w:cs="TimesNewRomanPSMT"/>
          <w:sz w:val="24"/>
          <w:szCs w:val="24"/>
        </w:rPr>
        <w:t>1) ładu przestrzennego, gospodarki nieruchomościami, ochrony środowiska i przyrody oraz gospodarki wodnej;</w:t>
      </w:r>
    </w:p>
    <w:p w:rsidR="009717ED" w:rsidRPr="0084277C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84277C">
        <w:rPr>
          <w:rFonts w:ascii="Verdana" w:hAnsi="Verdana" w:cs="TimesNewRomanPSMT"/>
          <w:sz w:val="24"/>
          <w:szCs w:val="24"/>
        </w:rPr>
        <w:t xml:space="preserve">12) zieleni gminnej i zadrzewień. </w:t>
      </w:r>
    </w:p>
    <w:p w:rsidR="00404DAE" w:rsidRPr="0084277C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84277C">
        <w:rPr>
          <w:rFonts w:ascii="Verdana" w:hAnsi="Verdana" w:cs="TimesNewRomanPSMT"/>
          <w:sz w:val="24"/>
          <w:szCs w:val="24"/>
        </w:rPr>
        <w:t>Stanowiska w imieniu Prezydenta przedstawili pismem z dnia 11 marca 2022 r</w:t>
      </w:r>
      <w:r w:rsidR="009717ED" w:rsidRPr="0084277C">
        <w:rPr>
          <w:rFonts w:ascii="Verdana" w:hAnsi="Verdana" w:cs="TimesNewRomanPSMT"/>
          <w:sz w:val="24"/>
          <w:szCs w:val="24"/>
        </w:rPr>
        <w:t xml:space="preserve">oku </w:t>
      </w:r>
      <w:r w:rsidRPr="0084277C">
        <w:rPr>
          <w:rFonts w:ascii="Verdana" w:hAnsi="Verdana" w:cs="TimesNewRomanPSMT"/>
          <w:sz w:val="24"/>
          <w:szCs w:val="24"/>
        </w:rPr>
        <w:t>– Dyrektor Wydziału Planowania Przestrzennego (dalej: „Dyrektor WPL”) ora</w:t>
      </w:r>
      <w:r w:rsidR="00CD19E6">
        <w:rPr>
          <w:rFonts w:ascii="Verdana" w:hAnsi="Verdana" w:cs="TimesNewRomanPSMT"/>
          <w:sz w:val="24"/>
          <w:szCs w:val="24"/>
        </w:rPr>
        <w:t>z pismem z dnia 14 marca 2022 roku</w:t>
      </w:r>
      <w:r w:rsidRPr="0084277C">
        <w:rPr>
          <w:rFonts w:ascii="Verdana" w:hAnsi="Verdana" w:cs="TimesNewRomanPSMT"/>
          <w:sz w:val="24"/>
          <w:szCs w:val="24"/>
        </w:rPr>
        <w:t xml:space="preserve"> Dyrektor Departamentu Zrównoważonego Rozwoju Urzędu Miejskiego Wrocławia. Dyrektor WPL wyjaśnił, co następuje:</w:t>
      </w:r>
    </w:p>
    <w:p w:rsidR="00404DAE" w:rsidRPr="0084277C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84277C">
        <w:rPr>
          <w:rFonts w:ascii="Verdana" w:hAnsi="Verdana" w:cs="TimesNewRomanPSMT"/>
          <w:sz w:val="24"/>
          <w:szCs w:val="24"/>
        </w:rPr>
        <w:t xml:space="preserve">Ustalenia obowiązujących miejscowych planów zagospodarowania przestrzennego, o których mowa w petycji, dopełniają istniejący układ urbanistyczny osiedla Leśnicy oraz w niezbędnym zakresie powiększają tereny przeznaczone pod rozwój zabudowy mieszkaniowej jednorodzinnej w formie budynków wolnostojących lub bliźniaczych, przy uwzględnieniu </w:t>
      </w:r>
      <w:r w:rsidRPr="0084277C">
        <w:rPr>
          <w:rFonts w:ascii="Verdana" w:hAnsi="Verdana" w:cs="TimesNewRomanPSMT"/>
          <w:sz w:val="24"/>
          <w:szCs w:val="24"/>
        </w:rPr>
        <w:lastRenderedPageBreak/>
        <w:t>wartości przyrodniczych i krajobrazowych występujących w tych obszarach, w tym również w zakresie powiązań i ciągłości ekologicznych w obrębie planów oraz ich relacji z otoczeniem. Oba plany stanowią integralną całość, w ramach której bardzo dużą powierzchnię przeznaczono pod zieleń parkową, zieleń urządzoną i lasy.</w:t>
      </w:r>
    </w:p>
    <w:p w:rsidR="00404DAE" w:rsidRPr="00C30352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84277C">
        <w:rPr>
          <w:rFonts w:ascii="Verdana" w:hAnsi="Verdana" w:cs="TimesNewRomanPSMT"/>
          <w:sz w:val="24"/>
          <w:szCs w:val="24"/>
        </w:rPr>
        <w:t>Zaprojektowany układ komunikacyjny stanowi połączenie Leśnicy z innymi osiedlami, w szczególności z Marszowicami i z centrum miasta, umożliwiając ominięcie centrum Leśnicy, które jest obecnie bardzo obciążone ruchem samochodowym. Ulice zbiorcze (w tym też droga 1KD-Z) zapewniają powiązania wewnętrzne i zewnętrzne, również w rozumieniu relacji środkami komunikacji publicznej. Mają znaczenie międzyosiedlowe służąc korelacjom pomiędzy różnymi osiedlami i częściami miasta. W liniach rozgraniczających wyznaczonych nowych dróg przewi</w:t>
      </w:r>
      <w:r w:rsidR="00CD19E6">
        <w:rPr>
          <w:rFonts w:ascii="Verdana" w:hAnsi="Verdana" w:cs="TimesNewRomanPSMT"/>
          <w:sz w:val="24"/>
          <w:szCs w:val="24"/>
        </w:rPr>
        <w:t xml:space="preserve">dziano ciągi piesze i rowerowe, </w:t>
      </w:r>
      <w:r w:rsidRPr="0084277C">
        <w:rPr>
          <w:rFonts w:ascii="Verdana" w:hAnsi="Verdana" w:cs="TimesNewRomanPSMT"/>
          <w:sz w:val="24"/>
          <w:szCs w:val="24"/>
        </w:rPr>
        <w:t>w celu umożliwienia dojść i dojazdów, w tym również do terenów lasu Mokrzańsiego i doliny rzeki Bystrzycy, stanowiących tereny rekreacyjne i wypoczynkowe dla mieszkańców. Należy jednak zaznaczyć, że uchwalenie miejscowego planu nie jest jednoczesne z rozpoczęciem prac inwestycyjnych. Prace budowlane na podstawie planu rozpoczynane są w miarę potrzeb i postępu rozwoju osiedla.</w:t>
      </w:r>
    </w:p>
    <w:p w:rsidR="00404DAE" w:rsidRPr="0084277C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84277C">
        <w:rPr>
          <w:rFonts w:ascii="Verdana" w:hAnsi="Verdana" w:cs="TimesNewRomanPSMT"/>
          <w:sz w:val="24"/>
          <w:szCs w:val="24"/>
        </w:rPr>
        <w:t>W przedmiotowych planach miejscowych pod zabudowę przeznaczono działki w większości nie będące użytkiem leśnym. Jedynie pojedyncze fragmenty użytku leśnego przeznaczono pod drogi lub pod inną zabudowę, w wyniku usytuowania układu komunikacyjnego. W celu ochrony lasu odsunięto projektowane budynki sąsiadujące z lasem wprowadzając wzdłuż linii lasu otulinę o szerokości 20 m</w:t>
      </w:r>
      <w:r w:rsidR="009717ED" w:rsidRPr="0084277C">
        <w:rPr>
          <w:rFonts w:ascii="Verdana" w:hAnsi="Verdana" w:cs="TimesNewRomanPSMT"/>
          <w:sz w:val="24"/>
          <w:szCs w:val="24"/>
        </w:rPr>
        <w:t>etrów</w:t>
      </w:r>
      <w:r w:rsidRPr="0084277C">
        <w:rPr>
          <w:rFonts w:ascii="Verdana" w:hAnsi="Verdana" w:cs="TimesNewRomanPSMT"/>
          <w:sz w:val="24"/>
          <w:szCs w:val="24"/>
        </w:rPr>
        <w:t xml:space="preserve"> w obrębie której wpisano zakaz wznoszenia budynków i budowli. Większość działek nie jest zadrzewiona i może być zabudowana. Jedynie pojedyncze działki są zadrzewione i porośnięte zielenią niezorganizowaną, w tym samosiejkami, w sposób, który ogranicza powierzchnię pod zabudowę. Analiza tych przypadków wskazuje jednak, że byłaby tu możliwość realizacji zabudowy w ograniczonym zakresie, przy jednoczesnej ochron</w:t>
      </w:r>
      <w:r w:rsidR="009717ED" w:rsidRPr="0084277C">
        <w:rPr>
          <w:rFonts w:ascii="Verdana" w:hAnsi="Verdana" w:cs="TimesNewRomanPSMT"/>
          <w:sz w:val="24"/>
          <w:szCs w:val="24"/>
        </w:rPr>
        <w:t>ie istniejącego drzewostanu (działka</w:t>
      </w:r>
      <w:r w:rsidRPr="0084277C">
        <w:rPr>
          <w:rFonts w:ascii="Verdana" w:hAnsi="Verdana" w:cs="TimesNewRomanPSMT"/>
          <w:sz w:val="24"/>
          <w:szCs w:val="24"/>
        </w:rPr>
        <w:t xml:space="preserve"> n</w:t>
      </w:r>
      <w:r w:rsidR="009717ED" w:rsidRPr="0084277C">
        <w:rPr>
          <w:rFonts w:ascii="Verdana" w:hAnsi="Verdana" w:cs="TimesNewRomanPSMT"/>
          <w:sz w:val="24"/>
          <w:szCs w:val="24"/>
        </w:rPr>
        <w:t>ume</w:t>
      </w:r>
      <w:r w:rsidRPr="0084277C">
        <w:rPr>
          <w:rFonts w:ascii="Verdana" w:hAnsi="Verdana" w:cs="TimesNewRomanPSMT"/>
          <w:sz w:val="24"/>
          <w:szCs w:val="24"/>
        </w:rPr>
        <w:t>r 56/3, 56/4 i 56/5, A</w:t>
      </w:r>
      <w:r w:rsidR="00CD19E6">
        <w:rPr>
          <w:rFonts w:ascii="Verdana" w:hAnsi="Verdana" w:cs="TimesNewRomanPSMT"/>
          <w:sz w:val="24"/>
          <w:szCs w:val="24"/>
        </w:rPr>
        <w:t xml:space="preserve">rkusz </w:t>
      </w:r>
      <w:r w:rsidRPr="0084277C">
        <w:rPr>
          <w:rFonts w:ascii="Verdana" w:hAnsi="Verdana" w:cs="TimesNewRomanPSMT"/>
          <w:sz w:val="24"/>
          <w:szCs w:val="24"/>
        </w:rPr>
        <w:t>M</w:t>
      </w:r>
      <w:r w:rsidR="00CD19E6">
        <w:rPr>
          <w:rFonts w:ascii="Verdana" w:hAnsi="Verdana" w:cs="TimesNewRomanPSMT"/>
          <w:sz w:val="24"/>
          <w:szCs w:val="24"/>
        </w:rPr>
        <w:t xml:space="preserve">apy </w:t>
      </w:r>
      <w:r w:rsidRPr="0084277C">
        <w:rPr>
          <w:rFonts w:ascii="Verdana" w:hAnsi="Verdana" w:cs="TimesNewRomanPSMT"/>
          <w:sz w:val="24"/>
          <w:szCs w:val="24"/>
        </w:rPr>
        <w:t>5, obręb Leśnica). Istniejące drzewa mogą stanowić teren biologicznie czynny, który jest wymagany na każdej działce budowlanej. Przeznaczenie w miejscowym planie terenów pod zabudowę nie jest jednoznaczne z wycinką drzew, ponieważ dla terenów zabudowy mieszkaniowej jednorodzinnej, oznaczonych symbolem MN, obowiązuje przeznaczenie na zieleń nie mniej niż 40% powierzchni działki budowlanej, a w pasie 20 m</w:t>
      </w:r>
      <w:r w:rsidR="009717ED" w:rsidRPr="0084277C">
        <w:rPr>
          <w:rFonts w:ascii="Verdana" w:hAnsi="Verdana" w:cs="TimesNewRomanPSMT"/>
          <w:sz w:val="24"/>
          <w:szCs w:val="24"/>
        </w:rPr>
        <w:t>etrów</w:t>
      </w:r>
      <w:r w:rsidRPr="0084277C">
        <w:rPr>
          <w:rFonts w:ascii="Verdana" w:hAnsi="Verdana" w:cs="TimesNewRomanPSMT"/>
          <w:sz w:val="24"/>
          <w:szCs w:val="24"/>
        </w:rPr>
        <w:t xml:space="preserve"> od lasu i 12 m</w:t>
      </w:r>
      <w:r w:rsidR="009717ED" w:rsidRPr="0084277C">
        <w:rPr>
          <w:rFonts w:ascii="Verdana" w:hAnsi="Verdana" w:cs="TimesNewRomanPSMT"/>
          <w:sz w:val="24"/>
          <w:szCs w:val="24"/>
        </w:rPr>
        <w:t>etrów</w:t>
      </w:r>
      <w:r w:rsidRPr="0084277C">
        <w:rPr>
          <w:rFonts w:ascii="Verdana" w:hAnsi="Verdana" w:cs="TimesNewRomanPSMT"/>
          <w:sz w:val="24"/>
          <w:szCs w:val="24"/>
        </w:rPr>
        <w:t xml:space="preserve"> od drogi 7KDW obowiązuje zakaz lokalizacji budynków i budowli. Niezależnie od ustaleń obowiązującego planu, przedmiotowe działki z większym udziałem wysokiego drzewostanu, nie </w:t>
      </w:r>
      <w:r w:rsidRPr="0084277C">
        <w:rPr>
          <w:rFonts w:ascii="Verdana" w:hAnsi="Verdana" w:cs="TimesNewRomanPSMT"/>
          <w:sz w:val="24"/>
          <w:szCs w:val="24"/>
        </w:rPr>
        <w:lastRenderedPageBreak/>
        <w:t>zostały skierowanie obecnie do sprzedaży. Konieczna w tym przypadku będzie weryfikacja jakości i wartości drzewostanu oraz możliwych kolizji i zagrożeń związanych z lokalizacją ewentualnej zabudowy mieszkaniowej jednorodzinnej. Specjalistyczna ekspertyza pozwoli ocenić właściwe rozwiązania zapewniające ochronę wartościowych obszarów i elementów przyrody.</w:t>
      </w:r>
    </w:p>
    <w:p w:rsidR="00404DAE" w:rsidRPr="0084277C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84277C">
        <w:rPr>
          <w:rFonts w:ascii="Verdana" w:hAnsi="Verdana" w:cs="TimesNewRomanPSMT"/>
          <w:sz w:val="24"/>
          <w:szCs w:val="24"/>
        </w:rPr>
        <w:t>Jednocześnie na każdym terenie dopuszcza się zieleń towarzyszącą przeznaczeniom dopuszczonym na tym terenie. Dodatkowo, wartościowe drzewa są chronione przepisami odrębnymi, w tym ustawą z dnia 16 kwietnia 2004 r</w:t>
      </w:r>
      <w:r w:rsidR="009717ED" w:rsidRPr="0084277C">
        <w:rPr>
          <w:rFonts w:ascii="Verdana" w:hAnsi="Verdana" w:cs="TimesNewRomanPSMT"/>
          <w:sz w:val="24"/>
          <w:szCs w:val="24"/>
        </w:rPr>
        <w:t>oku o ochronie przyrody (Dziennik</w:t>
      </w:r>
      <w:r w:rsidRPr="0084277C">
        <w:rPr>
          <w:rFonts w:ascii="Verdana" w:hAnsi="Verdana" w:cs="TimesNewRomanPSMT"/>
          <w:sz w:val="24"/>
          <w:szCs w:val="24"/>
        </w:rPr>
        <w:t xml:space="preserve"> U</w:t>
      </w:r>
      <w:r w:rsidR="009717ED" w:rsidRPr="0084277C">
        <w:rPr>
          <w:rFonts w:ascii="Verdana" w:hAnsi="Verdana" w:cs="TimesNewRomanPSMT"/>
          <w:sz w:val="24"/>
          <w:szCs w:val="24"/>
        </w:rPr>
        <w:t>staw</w:t>
      </w:r>
      <w:r w:rsidRPr="0084277C">
        <w:rPr>
          <w:rFonts w:ascii="Verdana" w:hAnsi="Verdana" w:cs="TimesNewRomanPSMT"/>
          <w:sz w:val="24"/>
          <w:szCs w:val="24"/>
        </w:rPr>
        <w:t xml:space="preserve"> z 2021 r</w:t>
      </w:r>
      <w:r w:rsidR="009717ED" w:rsidRPr="0084277C">
        <w:rPr>
          <w:rFonts w:ascii="Verdana" w:hAnsi="Verdana" w:cs="TimesNewRomanPSMT"/>
          <w:sz w:val="24"/>
          <w:szCs w:val="24"/>
        </w:rPr>
        <w:t>oku</w:t>
      </w:r>
      <w:r w:rsidRPr="0084277C">
        <w:rPr>
          <w:rFonts w:ascii="Verdana" w:hAnsi="Verdana" w:cs="TimesNewRomanPSMT"/>
          <w:sz w:val="24"/>
          <w:szCs w:val="24"/>
        </w:rPr>
        <w:t xml:space="preserve"> poz</w:t>
      </w:r>
      <w:r w:rsidR="009717ED" w:rsidRPr="0084277C">
        <w:rPr>
          <w:rFonts w:ascii="Verdana" w:hAnsi="Verdana" w:cs="TimesNewRomanPSMT"/>
          <w:sz w:val="24"/>
          <w:szCs w:val="24"/>
        </w:rPr>
        <w:t>ycja</w:t>
      </w:r>
      <w:r w:rsidRPr="0084277C">
        <w:rPr>
          <w:rFonts w:ascii="Verdana" w:hAnsi="Verdana" w:cs="TimesNewRomanPSMT"/>
          <w:sz w:val="24"/>
          <w:szCs w:val="24"/>
        </w:rPr>
        <w:t xml:space="preserve"> 1098 z późn</w:t>
      </w:r>
      <w:r w:rsidR="009717ED" w:rsidRPr="0084277C">
        <w:rPr>
          <w:rFonts w:ascii="Verdana" w:hAnsi="Verdana" w:cs="TimesNewRomanPSMT"/>
          <w:sz w:val="24"/>
          <w:szCs w:val="24"/>
        </w:rPr>
        <w:t>iejszymi</w:t>
      </w:r>
      <w:r w:rsidRPr="0084277C">
        <w:rPr>
          <w:rFonts w:ascii="Verdana" w:hAnsi="Verdana" w:cs="TimesNewRomanPSMT"/>
          <w:sz w:val="24"/>
          <w:szCs w:val="24"/>
        </w:rPr>
        <w:t xml:space="preserve"> zm</w:t>
      </w:r>
      <w:r w:rsidR="009717ED" w:rsidRPr="0084277C">
        <w:rPr>
          <w:rFonts w:ascii="Verdana" w:hAnsi="Verdana" w:cs="TimesNewRomanPSMT"/>
          <w:sz w:val="24"/>
          <w:szCs w:val="24"/>
        </w:rPr>
        <w:t>ianami)</w:t>
      </w:r>
      <w:r w:rsidRPr="0084277C">
        <w:rPr>
          <w:rFonts w:ascii="Verdana" w:hAnsi="Verdana" w:cs="TimesNewRomanPSMT"/>
          <w:sz w:val="24"/>
          <w:szCs w:val="24"/>
        </w:rPr>
        <w:t>. Zadrzewione działki mogą również stanowić powiększenie terenu biologicznie czynnego dla działek sąsiednich, w przypadku zakupu tych działek przez właścicieli przyległych działek.</w:t>
      </w:r>
    </w:p>
    <w:p w:rsidR="00404DAE" w:rsidRPr="0084277C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84277C">
        <w:rPr>
          <w:rFonts w:ascii="Verdana" w:hAnsi="Verdana" w:cs="TimesNewRomanPSMT"/>
          <w:sz w:val="24"/>
          <w:szCs w:val="24"/>
        </w:rPr>
        <w:t>Należy również zaznaczyć, że ewentualna zmiana miejscowych planów w zakresie zmiany przeznaczenia z zabudowy mieszkaniowej na zieleń, na działkach nie będących własnością Gminy Wrocław (dz</w:t>
      </w:r>
      <w:r w:rsidR="009717ED" w:rsidRPr="0084277C">
        <w:rPr>
          <w:rFonts w:ascii="Verdana" w:hAnsi="Verdana" w:cs="TimesNewRomanPSMT"/>
          <w:sz w:val="24"/>
          <w:szCs w:val="24"/>
        </w:rPr>
        <w:t>iałka</w:t>
      </w:r>
      <w:r w:rsidRPr="0084277C">
        <w:rPr>
          <w:rFonts w:ascii="Verdana" w:hAnsi="Verdana" w:cs="TimesNewRomanPSMT"/>
          <w:sz w:val="24"/>
          <w:szCs w:val="24"/>
        </w:rPr>
        <w:t xml:space="preserve"> n</w:t>
      </w:r>
      <w:r w:rsidR="009717ED" w:rsidRPr="0084277C">
        <w:rPr>
          <w:rFonts w:ascii="Verdana" w:hAnsi="Verdana" w:cs="TimesNewRomanPSMT"/>
          <w:sz w:val="24"/>
          <w:szCs w:val="24"/>
        </w:rPr>
        <w:t>ume</w:t>
      </w:r>
      <w:r w:rsidRPr="0084277C">
        <w:rPr>
          <w:rFonts w:ascii="Verdana" w:hAnsi="Verdana" w:cs="TimesNewRomanPSMT"/>
          <w:sz w:val="24"/>
          <w:szCs w:val="24"/>
        </w:rPr>
        <w:t>r 1/2, A</w:t>
      </w:r>
      <w:r w:rsidR="00CD19E6">
        <w:rPr>
          <w:rFonts w:ascii="Verdana" w:hAnsi="Verdana" w:cs="TimesNewRomanPSMT"/>
          <w:sz w:val="24"/>
          <w:szCs w:val="24"/>
        </w:rPr>
        <w:t xml:space="preserve">rkusz </w:t>
      </w:r>
      <w:r w:rsidRPr="0084277C">
        <w:rPr>
          <w:rFonts w:ascii="Verdana" w:hAnsi="Verdana" w:cs="TimesNewRomanPSMT"/>
          <w:sz w:val="24"/>
          <w:szCs w:val="24"/>
        </w:rPr>
        <w:t>M</w:t>
      </w:r>
      <w:r w:rsidR="00CD19E6">
        <w:rPr>
          <w:rFonts w:ascii="Verdana" w:hAnsi="Verdana" w:cs="TimesNewRomanPSMT"/>
          <w:sz w:val="24"/>
          <w:szCs w:val="24"/>
        </w:rPr>
        <w:t xml:space="preserve">apy </w:t>
      </w:r>
      <w:r w:rsidRPr="0084277C">
        <w:rPr>
          <w:rFonts w:ascii="Verdana" w:hAnsi="Verdana" w:cs="TimesNewRomanPSMT"/>
          <w:sz w:val="24"/>
          <w:szCs w:val="24"/>
        </w:rPr>
        <w:t>5, dz</w:t>
      </w:r>
      <w:r w:rsidR="009717ED" w:rsidRPr="0084277C">
        <w:rPr>
          <w:rFonts w:ascii="Verdana" w:hAnsi="Verdana" w:cs="TimesNewRomanPSMT"/>
          <w:sz w:val="24"/>
          <w:szCs w:val="24"/>
        </w:rPr>
        <w:t>iałka</w:t>
      </w:r>
      <w:r w:rsidRPr="0084277C">
        <w:rPr>
          <w:rFonts w:ascii="Verdana" w:hAnsi="Verdana" w:cs="TimesNewRomanPSMT"/>
          <w:sz w:val="24"/>
          <w:szCs w:val="24"/>
        </w:rPr>
        <w:t xml:space="preserve"> 2/8, 2/15, 2/16, A</w:t>
      </w:r>
      <w:r w:rsidR="00CD19E6">
        <w:rPr>
          <w:rFonts w:ascii="Verdana" w:hAnsi="Verdana" w:cs="TimesNewRomanPSMT"/>
          <w:sz w:val="24"/>
          <w:szCs w:val="24"/>
        </w:rPr>
        <w:t xml:space="preserve">rkusz </w:t>
      </w:r>
      <w:r w:rsidRPr="0084277C">
        <w:rPr>
          <w:rFonts w:ascii="Verdana" w:hAnsi="Verdana" w:cs="TimesNewRomanPSMT"/>
          <w:sz w:val="24"/>
          <w:szCs w:val="24"/>
        </w:rPr>
        <w:t>M</w:t>
      </w:r>
      <w:r w:rsidR="00CD19E6">
        <w:rPr>
          <w:rFonts w:ascii="Verdana" w:hAnsi="Verdana" w:cs="TimesNewRomanPSMT"/>
          <w:sz w:val="24"/>
          <w:szCs w:val="24"/>
        </w:rPr>
        <w:t xml:space="preserve">apy </w:t>
      </w:r>
      <w:r w:rsidRPr="0084277C">
        <w:rPr>
          <w:rFonts w:ascii="Verdana" w:hAnsi="Verdana" w:cs="TimesNewRomanPSMT"/>
          <w:sz w:val="24"/>
          <w:szCs w:val="24"/>
        </w:rPr>
        <w:t>4, obręb Leśnica), będzie powodować obniżenie wartości nieruchomości i zagrożenie konieczności wypłacania odszkodowania.</w:t>
      </w:r>
    </w:p>
    <w:p w:rsidR="00404DAE" w:rsidRPr="0084277C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84277C">
        <w:rPr>
          <w:rFonts w:ascii="Verdana" w:hAnsi="Verdana" w:cs="TimesNewRomanPSMT"/>
          <w:sz w:val="24"/>
          <w:szCs w:val="24"/>
        </w:rPr>
        <w:t>Jednocześnie Dyrektor WPL poinformował, że w miejscowych planach, w bezpośrednim sąsiedztwie zamieszkiwania w tym rejonie, do dyspozycji mies</w:t>
      </w:r>
      <w:r w:rsidR="00CD19E6">
        <w:rPr>
          <w:rFonts w:ascii="Verdana" w:hAnsi="Verdana" w:cs="TimesNewRomanPSMT"/>
          <w:sz w:val="24"/>
          <w:szCs w:val="24"/>
        </w:rPr>
        <w:t>zkańców Leśnicy przeznaczono około</w:t>
      </w:r>
      <w:r w:rsidRPr="0084277C">
        <w:rPr>
          <w:rFonts w:ascii="Verdana" w:hAnsi="Verdana" w:cs="TimesNewRomanPSMT"/>
          <w:sz w:val="24"/>
          <w:szCs w:val="24"/>
        </w:rPr>
        <w:t xml:space="preserve"> 600 h</w:t>
      </w:r>
      <w:r w:rsidR="009717ED" w:rsidRPr="0084277C">
        <w:rPr>
          <w:rFonts w:ascii="Verdana" w:hAnsi="Verdana" w:cs="TimesNewRomanPSMT"/>
          <w:sz w:val="24"/>
          <w:szCs w:val="24"/>
        </w:rPr>
        <w:t>ektarów</w:t>
      </w:r>
      <w:r w:rsidRPr="0084277C">
        <w:rPr>
          <w:rFonts w:ascii="Verdana" w:hAnsi="Verdana" w:cs="TimesNewRomanPSMT"/>
          <w:sz w:val="24"/>
          <w:szCs w:val="24"/>
        </w:rPr>
        <w:t xml:space="preserve"> obszaru pod zieleń, który stanowi bardzo duży teren pod rekreację (las Mokrzański i dolina rzeki Bystrzycy). Powierzchnia analizowanych działek pod zabudowę mieszkaniową i drogi to ok</w:t>
      </w:r>
      <w:r w:rsidR="009717ED" w:rsidRPr="0084277C">
        <w:rPr>
          <w:rFonts w:ascii="Verdana" w:hAnsi="Verdana" w:cs="TimesNewRomanPSMT"/>
          <w:sz w:val="24"/>
          <w:szCs w:val="24"/>
        </w:rPr>
        <w:t>oło</w:t>
      </w:r>
      <w:r w:rsidRPr="0084277C">
        <w:rPr>
          <w:rFonts w:ascii="Verdana" w:hAnsi="Verdana" w:cs="TimesNewRomanPSMT"/>
          <w:sz w:val="24"/>
          <w:szCs w:val="24"/>
        </w:rPr>
        <w:t xml:space="preserve"> 10 h</w:t>
      </w:r>
      <w:r w:rsidR="009717ED" w:rsidRPr="0084277C">
        <w:rPr>
          <w:rFonts w:ascii="Verdana" w:hAnsi="Verdana" w:cs="TimesNewRomanPSMT"/>
          <w:sz w:val="24"/>
          <w:szCs w:val="24"/>
        </w:rPr>
        <w:t>ekt</w:t>
      </w:r>
      <w:r w:rsidRPr="0084277C">
        <w:rPr>
          <w:rFonts w:ascii="Verdana" w:hAnsi="Verdana" w:cs="TimesNewRomanPSMT"/>
          <w:sz w:val="24"/>
          <w:szCs w:val="24"/>
        </w:rPr>
        <w:t>a</w:t>
      </w:r>
      <w:r w:rsidR="009717ED" w:rsidRPr="0084277C">
        <w:rPr>
          <w:rFonts w:ascii="Verdana" w:hAnsi="Verdana" w:cs="TimesNewRomanPSMT"/>
          <w:sz w:val="24"/>
          <w:szCs w:val="24"/>
        </w:rPr>
        <w:t xml:space="preserve">rów, </w:t>
      </w:r>
      <w:r w:rsidRPr="0084277C">
        <w:rPr>
          <w:rFonts w:ascii="Verdana" w:hAnsi="Verdana" w:cs="TimesNewRomanPSMT"/>
          <w:sz w:val="24"/>
          <w:szCs w:val="24"/>
        </w:rPr>
        <w:t xml:space="preserve"> które również w ten sposób mogą służyć mieszkańcom jako integralny element funkcjonalno-przestrzenny osiedla.</w:t>
      </w:r>
    </w:p>
    <w:p w:rsidR="00404DAE" w:rsidRPr="0084277C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84277C">
        <w:rPr>
          <w:rFonts w:ascii="Verdana" w:hAnsi="Verdana" w:cs="TimesNewRomanPSMT"/>
          <w:sz w:val="24"/>
          <w:szCs w:val="24"/>
        </w:rPr>
        <w:t>Podsumowując Dyrektor wskazał, że obecnie nie ma potrzeby i argumentów merytorycznych na zmianę obowiązujących miejscowych planów.</w:t>
      </w:r>
    </w:p>
    <w:p w:rsidR="00404DAE" w:rsidRPr="0084277C" w:rsidRDefault="009717ED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84277C">
        <w:rPr>
          <w:rFonts w:ascii="Verdana" w:hAnsi="Verdana" w:cs="TimesNewRomanPSMT"/>
          <w:sz w:val="24"/>
          <w:szCs w:val="24"/>
        </w:rPr>
        <w:t>Pismem z dnia 14 marca 2022 roku</w:t>
      </w:r>
      <w:r w:rsidR="00404DAE" w:rsidRPr="0084277C">
        <w:rPr>
          <w:rFonts w:ascii="Verdana" w:hAnsi="Verdana" w:cs="TimesNewRomanPSMT"/>
          <w:sz w:val="24"/>
          <w:szCs w:val="24"/>
        </w:rPr>
        <w:t xml:space="preserve"> stanowisko w sprawie wyraziła Dyrektor Departamentu Zrównoważonego Rozwoju Urzędu Miejskiego Wrocławia (dalej: „Dyrektor”). Zgodnie z art</w:t>
      </w:r>
      <w:r w:rsidRPr="0084277C">
        <w:rPr>
          <w:rFonts w:ascii="Verdana" w:hAnsi="Verdana" w:cs="TimesNewRomanPSMT"/>
          <w:sz w:val="24"/>
          <w:szCs w:val="24"/>
        </w:rPr>
        <w:t>ykułem</w:t>
      </w:r>
      <w:r w:rsidR="00404DAE" w:rsidRPr="0084277C">
        <w:rPr>
          <w:rFonts w:ascii="Verdana" w:hAnsi="Verdana" w:cs="TimesNewRomanPSMT"/>
          <w:sz w:val="24"/>
          <w:szCs w:val="24"/>
        </w:rPr>
        <w:t xml:space="preserve"> 42 ustawy z dnia 16 kwietnia 2004 r</w:t>
      </w:r>
      <w:r w:rsidRPr="0084277C">
        <w:rPr>
          <w:rFonts w:ascii="Verdana" w:hAnsi="Verdana" w:cs="TimesNewRomanPSMT"/>
          <w:sz w:val="24"/>
          <w:szCs w:val="24"/>
        </w:rPr>
        <w:t>oku</w:t>
      </w:r>
      <w:r w:rsidR="00404DAE" w:rsidRPr="0084277C">
        <w:rPr>
          <w:rFonts w:ascii="Verdana" w:hAnsi="Verdana" w:cs="TimesNewRomanPSMT"/>
          <w:sz w:val="24"/>
          <w:szCs w:val="24"/>
        </w:rPr>
        <w:t xml:space="preserve"> (Dz</w:t>
      </w:r>
      <w:r w:rsidRPr="0084277C">
        <w:rPr>
          <w:rFonts w:ascii="Verdana" w:hAnsi="Verdana" w:cs="TimesNewRomanPSMT"/>
          <w:sz w:val="24"/>
          <w:szCs w:val="24"/>
        </w:rPr>
        <w:t>iennik</w:t>
      </w:r>
      <w:r w:rsidR="00404DAE" w:rsidRPr="0084277C">
        <w:rPr>
          <w:rFonts w:ascii="Verdana" w:hAnsi="Verdana" w:cs="TimesNewRomanPSMT"/>
          <w:sz w:val="24"/>
          <w:szCs w:val="24"/>
        </w:rPr>
        <w:t xml:space="preserve"> </w:t>
      </w:r>
      <w:r w:rsidRPr="0084277C">
        <w:rPr>
          <w:rFonts w:ascii="Verdana" w:hAnsi="Verdana" w:cs="TimesNewRomanPSMT"/>
          <w:sz w:val="24"/>
          <w:szCs w:val="24"/>
        </w:rPr>
        <w:t>Ustaw</w:t>
      </w:r>
      <w:r w:rsidR="00404DAE" w:rsidRPr="0084277C">
        <w:rPr>
          <w:rFonts w:ascii="Verdana" w:hAnsi="Verdana" w:cs="TimesNewRomanPSMT"/>
          <w:sz w:val="24"/>
          <w:szCs w:val="24"/>
        </w:rPr>
        <w:t xml:space="preserve"> z 2021 r</w:t>
      </w:r>
      <w:r w:rsidRPr="0084277C">
        <w:rPr>
          <w:rFonts w:ascii="Verdana" w:hAnsi="Verdana" w:cs="TimesNewRomanPSMT"/>
          <w:sz w:val="24"/>
          <w:szCs w:val="24"/>
        </w:rPr>
        <w:t>oku pozycja</w:t>
      </w:r>
      <w:r w:rsidR="00404DAE" w:rsidRPr="0084277C">
        <w:rPr>
          <w:rFonts w:ascii="Verdana" w:hAnsi="Verdana" w:cs="TimesNewRomanPSMT"/>
          <w:sz w:val="24"/>
          <w:szCs w:val="24"/>
        </w:rPr>
        <w:t xml:space="preserve"> 1098 z późn</w:t>
      </w:r>
      <w:r w:rsidRPr="0084277C">
        <w:rPr>
          <w:rFonts w:ascii="Verdana" w:hAnsi="Verdana" w:cs="TimesNewRomanPSMT"/>
          <w:sz w:val="24"/>
          <w:szCs w:val="24"/>
        </w:rPr>
        <w:t>iejszymi</w:t>
      </w:r>
      <w:r w:rsidR="00404DAE" w:rsidRPr="0084277C">
        <w:rPr>
          <w:rFonts w:ascii="Verdana" w:hAnsi="Verdana" w:cs="TimesNewRomanPSMT"/>
          <w:sz w:val="24"/>
          <w:szCs w:val="24"/>
        </w:rPr>
        <w:t xml:space="preserve"> zm</w:t>
      </w:r>
      <w:r w:rsidRPr="0084277C">
        <w:rPr>
          <w:rFonts w:ascii="Verdana" w:hAnsi="Verdana" w:cs="TimesNewRomanPSMT"/>
          <w:sz w:val="24"/>
          <w:szCs w:val="24"/>
        </w:rPr>
        <w:t>ianami</w:t>
      </w:r>
      <w:r w:rsidR="00404DAE" w:rsidRPr="0084277C">
        <w:rPr>
          <w:rFonts w:ascii="Verdana" w:hAnsi="Verdana" w:cs="TimesNewRomanPSMT"/>
          <w:sz w:val="24"/>
          <w:szCs w:val="24"/>
        </w:rPr>
        <w:t xml:space="preserve">) o ochronie przyrody "Użytkami ekologicznymi są zasługujące na ochronę pozostałości ekosystemów mających znaczenie dla zachowania różnorodności biologicznej – naturalne zbiorniki wodne, śródpolne i śródleśne oczka wodne, kępy drzew i krzewów, bagna, torfowiska, wydmy, płaty nieużytkowanej roślinności, starorzecza, wychodnie skalne, skarpy, kamieńce, siedliska przyrodnicze oraz stanowiska rzadkich lub chronionych gatunków roślin, zwierząt i grzybów, </w:t>
      </w:r>
      <w:r w:rsidR="00404DAE" w:rsidRPr="0084277C">
        <w:rPr>
          <w:rFonts w:ascii="Verdana" w:hAnsi="Verdana" w:cs="TimesNewRomanPSMT"/>
          <w:sz w:val="24"/>
          <w:szCs w:val="24"/>
        </w:rPr>
        <w:lastRenderedPageBreak/>
        <w:t>ich ostoje oraz miejsca rozmnażania lub miejsca sezonowego przebywania."</w:t>
      </w:r>
    </w:p>
    <w:p w:rsidR="00404DAE" w:rsidRPr="0084277C" w:rsidRDefault="009717ED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84277C">
        <w:rPr>
          <w:rFonts w:ascii="Verdana" w:hAnsi="Verdana" w:cs="TimesNewRomanPSMT"/>
          <w:sz w:val="24"/>
          <w:szCs w:val="24"/>
        </w:rPr>
        <w:t>Odnośnie</w:t>
      </w:r>
      <w:r w:rsidR="00404DAE" w:rsidRPr="0084277C">
        <w:rPr>
          <w:rFonts w:ascii="Verdana" w:hAnsi="Verdana" w:cs="TimesNewRomanPSMT"/>
          <w:sz w:val="24"/>
          <w:szCs w:val="24"/>
        </w:rPr>
        <w:t xml:space="preserve"> Łąki przy T</w:t>
      </w:r>
      <w:r w:rsidR="00CD19E6">
        <w:rPr>
          <w:rFonts w:ascii="Verdana" w:hAnsi="Verdana" w:cs="TimesNewRomanPSMT"/>
          <w:sz w:val="24"/>
          <w:szCs w:val="24"/>
        </w:rPr>
        <w:t xml:space="preserve">owarzystwie </w:t>
      </w:r>
      <w:r w:rsidR="00404DAE" w:rsidRPr="0084277C">
        <w:rPr>
          <w:rFonts w:ascii="Verdana" w:hAnsi="Verdana" w:cs="TimesNewRomanPSMT"/>
          <w:sz w:val="24"/>
          <w:szCs w:val="24"/>
        </w:rPr>
        <w:t>B</w:t>
      </w:r>
      <w:r w:rsidR="00CD19E6">
        <w:rPr>
          <w:rFonts w:ascii="Verdana" w:hAnsi="Verdana" w:cs="TimesNewRomanPSMT"/>
          <w:sz w:val="24"/>
          <w:szCs w:val="24"/>
        </w:rPr>
        <w:t xml:space="preserve">udownictwa </w:t>
      </w:r>
      <w:r w:rsidR="00404DAE" w:rsidRPr="0084277C">
        <w:rPr>
          <w:rFonts w:ascii="Verdana" w:hAnsi="Verdana" w:cs="TimesNewRomanPSMT"/>
          <w:sz w:val="24"/>
          <w:szCs w:val="24"/>
        </w:rPr>
        <w:t>S</w:t>
      </w:r>
      <w:r w:rsidR="00CD19E6">
        <w:rPr>
          <w:rFonts w:ascii="Verdana" w:hAnsi="Verdana" w:cs="TimesNewRomanPSMT"/>
          <w:sz w:val="24"/>
          <w:szCs w:val="24"/>
        </w:rPr>
        <w:t>połecznego</w:t>
      </w:r>
      <w:r w:rsidR="00404DAE" w:rsidRPr="0084277C">
        <w:rPr>
          <w:rFonts w:ascii="Verdana" w:hAnsi="Verdana" w:cs="TimesNewRomanPSMT"/>
          <w:sz w:val="24"/>
          <w:szCs w:val="24"/>
        </w:rPr>
        <w:t>, Obręb Leśnica , A</w:t>
      </w:r>
      <w:r w:rsidR="00CD19E6">
        <w:rPr>
          <w:rFonts w:ascii="Verdana" w:hAnsi="Verdana" w:cs="TimesNewRomanPSMT"/>
          <w:sz w:val="24"/>
          <w:szCs w:val="24"/>
        </w:rPr>
        <w:t xml:space="preserve">rkusz </w:t>
      </w:r>
      <w:r w:rsidR="00404DAE" w:rsidRPr="0084277C">
        <w:rPr>
          <w:rFonts w:ascii="Verdana" w:hAnsi="Verdana" w:cs="TimesNewRomanPSMT"/>
          <w:sz w:val="24"/>
          <w:szCs w:val="24"/>
        </w:rPr>
        <w:t>M</w:t>
      </w:r>
      <w:r w:rsidR="00CD19E6">
        <w:rPr>
          <w:rFonts w:ascii="Verdana" w:hAnsi="Verdana" w:cs="TimesNewRomanPSMT"/>
          <w:sz w:val="24"/>
          <w:szCs w:val="24"/>
        </w:rPr>
        <w:t>apy</w:t>
      </w:r>
      <w:r w:rsidR="00404DAE" w:rsidRPr="0084277C">
        <w:rPr>
          <w:rFonts w:ascii="Verdana" w:hAnsi="Verdana" w:cs="TimesNewRomanPSMT"/>
          <w:sz w:val="24"/>
          <w:szCs w:val="24"/>
        </w:rPr>
        <w:t>: 5,8 działki n</w:t>
      </w:r>
      <w:r w:rsidRPr="0084277C">
        <w:rPr>
          <w:rFonts w:ascii="Verdana" w:hAnsi="Verdana" w:cs="TimesNewRomanPSMT"/>
          <w:sz w:val="24"/>
          <w:szCs w:val="24"/>
        </w:rPr>
        <w:t>ume</w:t>
      </w:r>
      <w:r w:rsidR="00404DAE" w:rsidRPr="0084277C">
        <w:rPr>
          <w:rFonts w:ascii="Verdana" w:hAnsi="Verdana" w:cs="TimesNewRomanPSMT"/>
          <w:sz w:val="24"/>
          <w:szCs w:val="24"/>
        </w:rPr>
        <w:t>r 39/2, 39/3, 43/2, 43/3, 44/2, 44/3, 52/2, 53/1, 54/1, 54/2, 57/1, 57/2, 57/3, 3/8, 3/9, 3/10, 3/11, 3/12, 3/13, 3/14, 3/15, 3/19, 3/20, 3/21, 3/22, 3/23, 3/24, 3/25, 3/26, 3/27, 3/28, 3/29, 3/30, 3/31, 3/40, 3/44. Wskazane działki obejmują grunty użytkowane rolniczo jeszcze w połowie lat 90</w:t>
      </w:r>
      <w:r w:rsidRPr="0084277C">
        <w:rPr>
          <w:rFonts w:ascii="Verdana" w:hAnsi="Verdana" w:cs="TimesNewRomanPSMT"/>
          <w:sz w:val="24"/>
          <w:szCs w:val="24"/>
        </w:rPr>
        <w:t>-tych</w:t>
      </w:r>
      <w:r w:rsidR="00404DAE" w:rsidRPr="0084277C">
        <w:rPr>
          <w:rFonts w:ascii="Verdana" w:hAnsi="Verdana" w:cs="TimesNewRomanPSMT"/>
          <w:sz w:val="24"/>
          <w:szCs w:val="24"/>
        </w:rPr>
        <w:t xml:space="preserve"> </w:t>
      </w:r>
      <w:r w:rsidR="00CD19E6">
        <w:rPr>
          <w:rFonts w:ascii="Verdana" w:hAnsi="Verdana" w:cs="TimesNewRomanPSMT"/>
          <w:sz w:val="24"/>
          <w:szCs w:val="24"/>
        </w:rPr>
        <w:t>dwudziestego</w:t>
      </w:r>
      <w:r w:rsidR="00404DAE" w:rsidRPr="0084277C">
        <w:rPr>
          <w:rFonts w:ascii="Verdana" w:hAnsi="Verdana" w:cs="TimesNewRomanPSMT"/>
          <w:sz w:val="24"/>
          <w:szCs w:val="24"/>
        </w:rPr>
        <w:t xml:space="preserve"> wieku. Nie stanowią zatem pozostałości ekosystemów mających znaczenie dla zachowania różnorodności biologicznej. Obszary te podlegają procesom sukcesji roślinnej i są wykorzystywane jako miejsce rekreacji przez okolicznych mieszkańców, dlatego występują na nim liczne ścieżki, drogi gruntowe czy ślady użytkowania. Zaproponowana zmiana przeznaczenia planu z zabudowy mieszkaniowej jednorodzinnej na zieleń urządzoną i parkową stoi w sprzeczności z postulatem utworzenia użytku ekologicznego, który powinien podlegać ochronie i nie być urządzany w formie parku czy wykorzystywany rekreacyjnie. Ponadto na chwilę obecną brak jest danych przyrodniczych potwierdzających występowanie cennych przyrodniczo gatunków roślin i zwierząt oraz</w:t>
      </w:r>
      <w:r w:rsidR="00CD19E6">
        <w:rPr>
          <w:rFonts w:ascii="Verdana" w:hAnsi="Verdana" w:cs="TimesNewRomanPSMT"/>
          <w:sz w:val="24"/>
          <w:szCs w:val="24"/>
        </w:rPr>
        <w:t xml:space="preserve"> </w:t>
      </w:r>
      <w:r w:rsidR="00404DAE" w:rsidRPr="0084277C">
        <w:rPr>
          <w:rFonts w:ascii="Verdana" w:hAnsi="Verdana" w:cs="TimesNewRomanPSMT"/>
          <w:sz w:val="24"/>
          <w:szCs w:val="24"/>
        </w:rPr>
        <w:t>siedlisk przyrodniczych na tym terenie, które kwalifikowałyby go do objęcia ochroną. Dlatego wniosek o uznanie tych terenów za użytek ekologiczny wymaga poparcia wynikami inwentaryzacji przyrodniczej.</w:t>
      </w:r>
    </w:p>
    <w:p w:rsidR="00404DAE" w:rsidRPr="0084277C" w:rsidRDefault="009717ED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84277C">
        <w:rPr>
          <w:rFonts w:ascii="Verdana" w:hAnsi="Verdana" w:cs="TimesNewRomanPSMT"/>
          <w:sz w:val="24"/>
          <w:szCs w:val="24"/>
        </w:rPr>
        <w:t xml:space="preserve">Odnośnie </w:t>
      </w:r>
      <w:r w:rsidR="00404DAE" w:rsidRPr="0084277C">
        <w:rPr>
          <w:rFonts w:ascii="Verdana" w:hAnsi="Verdana" w:cs="TimesNewRomanPSMT"/>
          <w:sz w:val="24"/>
          <w:szCs w:val="24"/>
        </w:rPr>
        <w:t>Ustanowieni</w:t>
      </w:r>
      <w:r w:rsidRPr="0084277C">
        <w:rPr>
          <w:rFonts w:ascii="Verdana" w:hAnsi="Verdana" w:cs="TimesNewRomanPSMT"/>
          <w:sz w:val="24"/>
          <w:szCs w:val="24"/>
        </w:rPr>
        <w:t>a</w:t>
      </w:r>
      <w:r w:rsidR="00404DAE" w:rsidRPr="0084277C">
        <w:rPr>
          <w:rFonts w:ascii="Verdana" w:hAnsi="Verdana" w:cs="TimesNewRomanPSMT"/>
          <w:sz w:val="24"/>
          <w:szCs w:val="24"/>
        </w:rPr>
        <w:t xml:space="preserve"> użytku ekologicznego „Zespół Łąk Leśnicy”</w:t>
      </w:r>
    </w:p>
    <w:p w:rsidR="00404DAE" w:rsidRPr="0084277C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84277C">
        <w:rPr>
          <w:rFonts w:ascii="Verdana" w:hAnsi="Verdana" w:cs="TimesNewRomanPSMT"/>
          <w:sz w:val="24"/>
          <w:szCs w:val="24"/>
        </w:rPr>
        <w:t>Podobnie jak w przypadku t</w:t>
      </w:r>
      <w:r w:rsidR="009717ED" w:rsidRPr="0084277C">
        <w:rPr>
          <w:rFonts w:ascii="Verdana" w:hAnsi="Verdana" w:cs="TimesNewRomanPSMT"/>
          <w:sz w:val="24"/>
          <w:szCs w:val="24"/>
        </w:rPr>
        <w:t xml:space="preserve">ak </w:t>
      </w:r>
      <w:r w:rsidRPr="0084277C">
        <w:rPr>
          <w:rFonts w:ascii="Verdana" w:hAnsi="Verdana" w:cs="TimesNewRomanPSMT"/>
          <w:sz w:val="24"/>
          <w:szCs w:val="24"/>
        </w:rPr>
        <w:t>zw</w:t>
      </w:r>
      <w:r w:rsidR="009717ED" w:rsidRPr="0084277C">
        <w:rPr>
          <w:rFonts w:ascii="Verdana" w:hAnsi="Verdana" w:cs="TimesNewRomanPSMT"/>
          <w:sz w:val="24"/>
          <w:szCs w:val="24"/>
        </w:rPr>
        <w:t>anej</w:t>
      </w:r>
      <w:r w:rsidRPr="0084277C">
        <w:rPr>
          <w:rFonts w:ascii="Verdana" w:hAnsi="Verdana" w:cs="TimesNewRomanPSMT"/>
          <w:sz w:val="24"/>
          <w:szCs w:val="24"/>
        </w:rPr>
        <w:t xml:space="preserve"> Łąki przy </w:t>
      </w:r>
      <w:r w:rsidR="00CD19E6" w:rsidRPr="0084277C">
        <w:rPr>
          <w:rFonts w:ascii="Verdana" w:hAnsi="Verdana" w:cs="TimesNewRomanPSMT"/>
          <w:sz w:val="24"/>
          <w:szCs w:val="24"/>
        </w:rPr>
        <w:t>T</w:t>
      </w:r>
      <w:r w:rsidR="00CD19E6">
        <w:rPr>
          <w:rFonts w:ascii="Verdana" w:hAnsi="Verdana" w:cs="TimesNewRomanPSMT"/>
          <w:sz w:val="24"/>
          <w:szCs w:val="24"/>
        </w:rPr>
        <w:t xml:space="preserve">owarzystwie </w:t>
      </w:r>
      <w:r w:rsidR="00CD19E6" w:rsidRPr="0084277C">
        <w:rPr>
          <w:rFonts w:ascii="Verdana" w:hAnsi="Verdana" w:cs="TimesNewRomanPSMT"/>
          <w:sz w:val="24"/>
          <w:szCs w:val="24"/>
        </w:rPr>
        <w:t>B</w:t>
      </w:r>
      <w:r w:rsidR="00CD19E6">
        <w:rPr>
          <w:rFonts w:ascii="Verdana" w:hAnsi="Verdana" w:cs="TimesNewRomanPSMT"/>
          <w:sz w:val="24"/>
          <w:szCs w:val="24"/>
        </w:rPr>
        <w:t xml:space="preserve">udownictwa </w:t>
      </w:r>
      <w:r w:rsidR="00CD19E6" w:rsidRPr="0084277C">
        <w:rPr>
          <w:rFonts w:ascii="Verdana" w:hAnsi="Verdana" w:cs="TimesNewRomanPSMT"/>
          <w:sz w:val="24"/>
          <w:szCs w:val="24"/>
        </w:rPr>
        <w:t>S</w:t>
      </w:r>
      <w:r w:rsidR="00CD19E6">
        <w:rPr>
          <w:rFonts w:ascii="Verdana" w:hAnsi="Verdana" w:cs="TimesNewRomanPSMT"/>
          <w:sz w:val="24"/>
          <w:szCs w:val="24"/>
        </w:rPr>
        <w:t>połecznego</w:t>
      </w:r>
      <w:r w:rsidRPr="0084277C">
        <w:rPr>
          <w:rFonts w:ascii="Verdana" w:hAnsi="Verdana" w:cs="TimesNewRomanPSMT"/>
          <w:sz w:val="24"/>
          <w:szCs w:val="24"/>
        </w:rPr>
        <w:t>, był to obszar użytkowany rolniczo jeszcze w połowie lat 90</w:t>
      </w:r>
      <w:r w:rsidR="009717ED" w:rsidRPr="0084277C">
        <w:rPr>
          <w:rFonts w:ascii="Verdana" w:hAnsi="Verdana" w:cs="TimesNewRomanPSMT"/>
          <w:sz w:val="24"/>
          <w:szCs w:val="24"/>
        </w:rPr>
        <w:t>-tych</w:t>
      </w:r>
      <w:r w:rsidRPr="0084277C">
        <w:rPr>
          <w:rFonts w:ascii="Verdana" w:hAnsi="Verdana" w:cs="TimesNewRomanPSMT"/>
          <w:sz w:val="24"/>
          <w:szCs w:val="24"/>
        </w:rPr>
        <w:t xml:space="preserve"> </w:t>
      </w:r>
      <w:r w:rsidR="00CD19E6">
        <w:rPr>
          <w:rFonts w:ascii="Verdana" w:hAnsi="Verdana" w:cs="TimesNewRomanPSMT"/>
          <w:sz w:val="24"/>
          <w:szCs w:val="24"/>
        </w:rPr>
        <w:t>dwudziestego</w:t>
      </w:r>
      <w:r w:rsidRPr="0084277C">
        <w:rPr>
          <w:rFonts w:ascii="Verdana" w:hAnsi="Verdana" w:cs="TimesNewRomanPSMT"/>
          <w:sz w:val="24"/>
          <w:szCs w:val="24"/>
        </w:rPr>
        <w:t xml:space="preserve"> wieku. Również w tym przypadku brak jest uzasadnienia przyrodniczego do ustanowienia użytku ekologicznego. Jest to teren rekreacyjny i spacerowy dla okolicznych mieszkańców i w przypadku zmiany planu miejscowego należy dokonać analizy możliwości rezygnacji z jego zabudowy. Ponadto warto zauważyć, że jest to teren będący własnością Skarbu Państwa i miasto nie może rozporządzać tą nieruchomością bez zgody właściciela.</w:t>
      </w:r>
    </w:p>
    <w:p w:rsidR="00404DAE" w:rsidRPr="0084277C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84277C">
        <w:rPr>
          <w:rFonts w:ascii="Verdana" w:hAnsi="Verdana" w:cs="TimesNewRomanPSMT"/>
          <w:sz w:val="24"/>
          <w:szCs w:val="24"/>
        </w:rPr>
        <w:t xml:space="preserve">Akt prawa miejscowego, jakim jest uchwała rady gminy ustanawiająca użytek ekologiczny, ingeruje w jedno z podstawowych, chronionych konstytucyjnie praw obywatelskich, jakim jest prawo własności. Dlatego należałoby ustalić szczególnie wnikliwie, czy ustanowienie użytku ekologicznego na wyznaczonym w uchwale obszarze, zostało należycie udokumentowane pod względem chronionych ustawowo wartości przyrodniczych. W sytuacji, gdy utworzenie użytku ekologicznego głęboko ingeruje w prawo własności, niezbędnym jest szczegółowe wykazanie, iż na danej konkretnej działce znajdują się szczególnie cenne i wymagające ochrony wartości przyrodnicze. Poprzestanie jedynie na ogólnikowym </w:t>
      </w:r>
      <w:r w:rsidRPr="0084277C">
        <w:rPr>
          <w:rFonts w:ascii="Verdana" w:hAnsi="Verdana" w:cs="TimesNewRomanPSMT"/>
          <w:sz w:val="24"/>
          <w:szCs w:val="24"/>
        </w:rPr>
        <w:lastRenderedPageBreak/>
        <w:t>stwierdzeniu, iż wartości takie występują jest niewystarczające, mając na uwadze to, że przedmiotową uchwałę o ustanowieniu użytku ekologicznego, mają prawo skarżyć do sądu administracyjnego wszyscy właściciele nieruchomości objętych tą uchwałą.</w:t>
      </w:r>
    </w:p>
    <w:p w:rsidR="001A0F23" w:rsidRPr="0084277C" w:rsidRDefault="00353A05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>
        <w:rPr>
          <w:rFonts w:ascii="Verdana" w:hAnsi="Verdana" w:cs="TimesNewRomanPSMT"/>
          <w:sz w:val="24"/>
          <w:szCs w:val="24"/>
        </w:rPr>
        <w:t xml:space="preserve">Odnośnie </w:t>
      </w:r>
      <w:r w:rsidR="001A0F23" w:rsidRPr="0084277C">
        <w:rPr>
          <w:rFonts w:ascii="Verdana" w:hAnsi="Verdana" w:cs="TimesNewRomanPSMT"/>
          <w:sz w:val="24"/>
          <w:szCs w:val="24"/>
        </w:rPr>
        <w:t>„Wielka Łąka”</w:t>
      </w:r>
    </w:p>
    <w:p w:rsidR="00404DAE" w:rsidRPr="0084277C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84277C">
        <w:rPr>
          <w:rFonts w:ascii="Verdana" w:hAnsi="Verdana" w:cs="TimesNewRomanPSMT"/>
          <w:sz w:val="24"/>
          <w:szCs w:val="24"/>
        </w:rPr>
        <w:t>W przypadku t</w:t>
      </w:r>
      <w:r w:rsidR="001A0F23" w:rsidRPr="0084277C">
        <w:rPr>
          <w:rFonts w:ascii="Verdana" w:hAnsi="Verdana" w:cs="TimesNewRomanPSMT"/>
          <w:sz w:val="24"/>
          <w:szCs w:val="24"/>
        </w:rPr>
        <w:t>ak z</w:t>
      </w:r>
      <w:r w:rsidRPr="0084277C">
        <w:rPr>
          <w:rFonts w:ascii="Verdana" w:hAnsi="Verdana" w:cs="TimesNewRomanPSMT"/>
          <w:sz w:val="24"/>
          <w:szCs w:val="24"/>
        </w:rPr>
        <w:t>w</w:t>
      </w:r>
      <w:r w:rsidR="001A0F23" w:rsidRPr="0084277C">
        <w:rPr>
          <w:rFonts w:ascii="Verdana" w:hAnsi="Verdana" w:cs="TimesNewRomanPSMT"/>
          <w:sz w:val="24"/>
          <w:szCs w:val="24"/>
        </w:rPr>
        <w:t>anej</w:t>
      </w:r>
      <w:r w:rsidRPr="0084277C">
        <w:rPr>
          <w:rFonts w:ascii="Verdana" w:hAnsi="Verdana" w:cs="TimesNewRomanPSMT"/>
          <w:sz w:val="24"/>
          <w:szCs w:val="24"/>
        </w:rPr>
        <w:t xml:space="preserve"> Wielkiej Łąki użytkowaniu rolniczemu podlegała jej zachodnia część w granicach działek Leśnica, A</w:t>
      </w:r>
      <w:r w:rsidR="00CD19E6">
        <w:rPr>
          <w:rFonts w:ascii="Verdana" w:hAnsi="Verdana" w:cs="TimesNewRomanPSMT"/>
          <w:sz w:val="24"/>
          <w:szCs w:val="24"/>
        </w:rPr>
        <w:t>rkusz Mapy 4, działka</w:t>
      </w:r>
      <w:r w:rsidRPr="0084277C">
        <w:rPr>
          <w:rFonts w:ascii="Verdana" w:hAnsi="Verdana" w:cs="TimesNewRomanPSMT"/>
          <w:sz w:val="24"/>
          <w:szCs w:val="24"/>
        </w:rPr>
        <w:t xml:space="preserve"> 2/17, 2/56, 2/57, 2/58, 2/59, nat</w:t>
      </w:r>
      <w:r w:rsidR="001A0F23" w:rsidRPr="0084277C">
        <w:rPr>
          <w:rFonts w:ascii="Verdana" w:hAnsi="Verdana" w:cs="TimesNewRomanPSMT"/>
          <w:sz w:val="24"/>
          <w:szCs w:val="24"/>
        </w:rPr>
        <w:t>omiast działka Mokra, A</w:t>
      </w:r>
      <w:r w:rsidR="00CD19E6">
        <w:rPr>
          <w:rFonts w:ascii="Verdana" w:hAnsi="Verdana" w:cs="TimesNewRomanPSMT"/>
          <w:sz w:val="24"/>
          <w:szCs w:val="24"/>
        </w:rPr>
        <w:t xml:space="preserve">rkusz Mapy </w:t>
      </w:r>
      <w:r w:rsidR="001A0F23" w:rsidRPr="0084277C">
        <w:rPr>
          <w:rFonts w:ascii="Verdana" w:hAnsi="Verdana" w:cs="TimesNewRomanPSMT"/>
          <w:sz w:val="24"/>
          <w:szCs w:val="24"/>
        </w:rPr>
        <w:t>15, działka</w:t>
      </w:r>
      <w:r w:rsidRPr="0084277C">
        <w:rPr>
          <w:rFonts w:ascii="Verdana" w:hAnsi="Verdana" w:cs="TimesNewRomanPSMT"/>
          <w:sz w:val="24"/>
          <w:szCs w:val="24"/>
        </w:rPr>
        <w:t xml:space="preserve"> 16 stanowiła i stanowi częściowo użytek zielony, a częściowo las. Zgodnie z materiałami dostarczonymi przez Wnioskodawcę w obręb</w:t>
      </w:r>
      <w:r w:rsidR="001A0F23" w:rsidRPr="0084277C">
        <w:rPr>
          <w:rFonts w:ascii="Verdana" w:hAnsi="Verdana" w:cs="TimesNewRomanPSMT"/>
          <w:sz w:val="24"/>
          <w:szCs w:val="24"/>
        </w:rPr>
        <w:t>ie działki Mokra, A</w:t>
      </w:r>
      <w:r w:rsidR="00CD19E6">
        <w:rPr>
          <w:rFonts w:ascii="Verdana" w:hAnsi="Verdana" w:cs="TimesNewRomanPSMT"/>
          <w:sz w:val="24"/>
          <w:szCs w:val="24"/>
        </w:rPr>
        <w:t xml:space="preserve">rkusz Mapy </w:t>
      </w:r>
      <w:r w:rsidR="001A0F23" w:rsidRPr="0084277C">
        <w:rPr>
          <w:rFonts w:ascii="Verdana" w:hAnsi="Verdana" w:cs="TimesNewRomanPSMT"/>
          <w:sz w:val="24"/>
          <w:szCs w:val="24"/>
        </w:rPr>
        <w:t>15, działka</w:t>
      </w:r>
      <w:r w:rsidRPr="0084277C">
        <w:rPr>
          <w:rFonts w:ascii="Verdana" w:hAnsi="Verdana" w:cs="TimesNewRomanPSMT"/>
          <w:sz w:val="24"/>
          <w:szCs w:val="24"/>
        </w:rPr>
        <w:t xml:space="preserve"> 16 występuje siedlisko 6510 (niżowe łąki świeże), które jest siedliskiem chronionym w ramach programu Natura 2000. Należy jednak zaznaczyć, że siedliska przyrodnicze ocenia się pod kątem zasięgu, powierzchni, struktury i funkcji, jak również perspektyw ochrony.</w:t>
      </w:r>
    </w:p>
    <w:p w:rsidR="00404DAE" w:rsidRPr="0084277C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84277C">
        <w:rPr>
          <w:rFonts w:ascii="Verdana" w:hAnsi="Verdana" w:cs="TimesNewRomanPSMT"/>
          <w:sz w:val="24"/>
          <w:szCs w:val="24"/>
        </w:rPr>
        <w:t>Dyrektor WPL w swoi</w:t>
      </w:r>
      <w:r w:rsidR="001A0F23" w:rsidRPr="0084277C">
        <w:rPr>
          <w:rFonts w:ascii="Verdana" w:hAnsi="Verdana" w:cs="TimesNewRomanPSMT"/>
          <w:sz w:val="24"/>
          <w:szCs w:val="24"/>
        </w:rPr>
        <w:t>m piśmie z dnia 11 marca 2022 roku</w:t>
      </w:r>
      <w:r w:rsidRPr="0084277C">
        <w:rPr>
          <w:rFonts w:ascii="Verdana" w:hAnsi="Verdana" w:cs="TimesNewRomanPSMT"/>
          <w:sz w:val="24"/>
          <w:szCs w:val="24"/>
        </w:rPr>
        <w:t xml:space="preserve"> wskazał, co następuje. Zgodnie z obowiązującym planem miejscowym (uchwała n</w:t>
      </w:r>
      <w:r w:rsidR="001A0F23" w:rsidRPr="0084277C">
        <w:rPr>
          <w:rFonts w:ascii="Verdana" w:hAnsi="Verdana" w:cs="TimesNewRomanPSMT"/>
          <w:sz w:val="24"/>
          <w:szCs w:val="24"/>
        </w:rPr>
        <w:t>ume</w:t>
      </w:r>
      <w:r w:rsidRPr="0084277C">
        <w:rPr>
          <w:rFonts w:ascii="Verdana" w:hAnsi="Verdana" w:cs="TimesNewRomanPSMT"/>
          <w:sz w:val="24"/>
          <w:szCs w:val="24"/>
        </w:rPr>
        <w:t>r XVIII/516/08 Rady Miejskiej Wrocławia z dnia 14 lutego 2008 r</w:t>
      </w:r>
      <w:r w:rsidR="001A0F23" w:rsidRPr="0084277C">
        <w:rPr>
          <w:rFonts w:ascii="Verdana" w:hAnsi="Verdana" w:cs="TimesNewRomanPSMT"/>
          <w:sz w:val="24"/>
          <w:szCs w:val="24"/>
        </w:rPr>
        <w:t>oku</w:t>
      </w:r>
      <w:r w:rsidRPr="0084277C">
        <w:rPr>
          <w:rFonts w:ascii="Verdana" w:hAnsi="Verdana" w:cs="TimesNewRomanPSMT"/>
          <w:sz w:val="24"/>
          <w:szCs w:val="24"/>
        </w:rPr>
        <w:t xml:space="preserve"> w sprawie uchwalenia miejscowego planu zagospodarowania przestrzennego części zespołu urbanistycznego Las Mokrzański we Wrocławiu) dz</w:t>
      </w:r>
      <w:r w:rsidR="001A0F23" w:rsidRPr="0084277C">
        <w:rPr>
          <w:rFonts w:ascii="Verdana" w:hAnsi="Verdana" w:cs="TimesNewRomanPSMT"/>
          <w:sz w:val="24"/>
          <w:szCs w:val="24"/>
        </w:rPr>
        <w:t>iałka</w:t>
      </w:r>
      <w:r w:rsidRPr="0084277C">
        <w:rPr>
          <w:rFonts w:ascii="Verdana" w:hAnsi="Verdana" w:cs="TimesNewRomanPSMT"/>
          <w:sz w:val="24"/>
          <w:szCs w:val="24"/>
        </w:rPr>
        <w:t xml:space="preserve"> 16, A</w:t>
      </w:r>
      <w:r w:rsidR="00CD19E6">
        <w:rPr>
          <w:rFonts w:ascii="Verdana" w:hAnsi="Verdana" w:cs="TimesNewRomanPSMT"/>
          <w:sz w:val="24"/>
          <w:szCs w:val="24"/>
        </w:rPr>
        <w:t xml:space="preserve">rkusz Mapy </w:t>
      </w:r>
      <w:r w:rsidRPr="0084277C">
        <w:rPr>
          <w:rFonts w:ascii="Verdana" w:hAnsi="Verdana" w:cs="TimesNewRomanPSMT"/>
          <w:sz w:val="24"/>
          <w:szCs w:val="24"/>
        </w:rPr>
        <w:t>15, obręb Mokra znajduje się na terenie leśnym ZL3, na który dopuszcza się także łąki. Jedynie niewielka południowa część tej działki znajduje się na terenie drogi klasy zbiorczej 1KD-Z i obecnie jest użytkowana częściowo jako droga gruntowa.</w:t>
      </w:r>
    </w:p>
    <w:p w:rsidR="00404DAE" w:rsidRPr="0084277C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"/>
          <w:sz w:val="24"/>
          <w:szCs w:val="24"/>
        </w:rPr>
      </w:pPr>
      <w:r w:rsidRPr="0084277C">
        <w:rPr>
          <w:rFonts w:ascii="Verdana" w:hAnsi="Verdana" w:cs="TimesNewRomanPSMT"/>
          <w:sz w:val="24"/>
          <w:szCs w:val="24"/>
        </w:rPr>
        <w:t>Decyzja o objęciu obszaru ochroną prawną w formie użytku ekologicznego winna mieć gruntowne poparcie w dokumentacji przyrodniczej, świadczącej o szczególnych wartościach przyrodniczych ekosystemu, wyróżniających go spośród innych. Przy typowaniu użytków ek</w:t>
      </w:r>
      <w:r w:rsidR="00CD19E6">
        <w:rPr>
          <w:rFonts w:ascii="Verdana" w:hAnsi="Verdana" w:cs="TimesNewRomanPSMT"/>
          <w:sz w:val="24"/>
          <w:szCs w:val="24"/>
        </w:rPr>
        <w:t>ologicznych stosuje się między innymi</w:t>
      </w:r>
      <w:r w:rsidRPr="0084277C">
        <w:rPr>
          <w:rFonts w:ascii="Verdana" w:hAnsi="Verdana" w:cs="TimesNewRomanPSMT"/>
          <w:sz w:val="24"/>
          <w:szCs w:val="24"/>
        </w:rPr>
        <w:t xml:space="preserve"> następujące kryteria przyrodnicze: bioróżnorodności, ochrony roślin, ochrony zwierząt, siedliskowe. Jednakże, na chwilę obecną, brak argumentów merytorycznych w postaci inwentaryzacji przyrodniczej ww. nieruchomości, w szczególności florystyczno – faunistycznej, która udowodniłaby wysokie walory przyrodnicze omawianego terenu. Zarząd Zieleni Miejskiej we Wrocławiu (dalej: ”ZZM”) informuje, że ze względu na przyrodniczo cenne zadrzewienia tworzące bufor i stanowiące całość z przylegającymi terenami leśnymi zawnioskował pi</w:t>
      </w:r>
      <w:r w:rsidR="00CD19E6">
        <w:rPr>
          <w:rFonts w:ascii="Verdana" w:hAnsi="Verdana" w:cs="TimesNewRomanPSMT"/>
          <w:sz w:val="24"/>
          <w:szCs w:val="24"/>
        </w:rPr>
        <w:t>smem znak DMAK.460.46.2021.ŁP liczba dziennika</w:t>
      </w:r>
      <w:r w:rsidRPr="0084277C">
        <w:rPr>
          <w:rFonts w:ascii="Verdana" w:hAnsi="Verdana" w:cs="TimesNewRomanPSMT"/>
          <w:sz w:val="24"/>
          <w:szCs w:val="24"/>
        </w:rPr>
        <w:t xml:space="preserve"> 6249.2450 z dnia 10 czerwca 2021 o pozostawienie w zasobach zieleni działek n</w:t>
      </w:r>
      <w:r w:rsidR="00CD19E6">
        <w:rPr>
          <w:rFonts w:ascii="Verdana" w:hAnsi="Verdana" w:cs="TimesNewRomanPSMT"/>
          <w:sz w:val="24"/>
          <w:szCs w:val="24"/>
        </w:rPr>
        <w:t>ume</w:t>
      </w:r>
      <w:r w:rsidRPr="0084277C">
        <w:rPr>
          <w:rFonts w:ascii="Verdana" w:hAnsi="Verdana" w:cs="TimesNewRomanPSMT"/>
          <w:sz w:val="24"/>
          <w:szCs w:val="24"/>
        </w:rPr>
        <w:t>r 56/3, 56/4, 56/5, A</w:t>
      </w:r>
      <w:r w:rsidR="00CD19E6">
        <w:rPr>
          <w:rFonts w:ascii="Verdana" w:hAnsi="Verdana" w:cs="TimesNewRomanPSMT"/>
          <w:sz w:val="24"/>
          <w:szCs w:val="24"/>
        </w:rPr>
        <w:t xml:space="preserve">rkusz Mapy </w:t>
      </w:r>
      <w:r w:rsidRPr="0084277C">
        <w:rPr>
          <w:rFonts w:ascii="Verdana" w:hAnsi="Verdana" w:cs="TimesNewRomanPSMT"/>
          <w:sz w:val="24"/>
          <w:szCs w:val="24"/>
        </w:rPr>
        <w:t xml:space="preserve">5, obręb Leśnica. Dodatkowo, wzdłuż umiejscowionej w </w:t>
      </w:r>
      <w:r w:rsidR="00C30352">
        <w:rPr>
          <w:rFonts w:ascii="Verdana" w:hAnsi="Verdana" w:cs="TimesNewRomanPSMT"/>
          <w:sz w:val="24"/>
          <w:szCs w:val="24"/>
        </w:rPr>
        <w:t>miejscowym planie zagospodarowania przestrzennego</w:t>
      </w:r>
      <w:r w:rsidRPr="0084277C">
        <w:rPr>
          <w:rFonts w:ascii="Verdana" w:hAnsi="Verdana" w:cs="TimesNewRomanPSMT"/>
          <w:sz w:val="24"/>
          <w:szCs w:val="24"/>
        </w:rPr>
        <w:t xml:space="preserve"> drogi oznaczonej symbolem 7KDW, znajduje się dębowa aleja o pomnikowych obwodach pni, którą należy </w:t>
      </w:r>
      <w:r w:rsidRPr="0084277C">
        <w:rPr>
          <w:rFonts w:ascii="Verdana" w:hAnsi="Verdana" w:cs="TimesNewRomanPSMT"/>
          <w:sz w:val="24"/>
          <w:szCs w:val="24"/>
        </w:rPr>
        <w:lastRenderedPageBreak/>
        <w:t>zachować jako istniejący teren zieleni. Jednocześnie ze względu na fakt, że działki 3/4, 3/5, 4/4, 4/5, 4/6, 4/7, 4/8, 5/3, 5/4, 5/5, 5/6,5/7 A</w:t>
      </w:r>
      <w:r w:rsidR="00CD19E6">
        <w:rPr>
          <w:rFonts w:ascii="Verdana" w:hAnsi="Verdana" w:cs="TimesNewRomanPSMT"/>
          <w:sz w:val="24"/>
          <w:szCs w:val="24"/>
        </w:rPr>
        <w:t xml:space="preserve">rkusz Mapy </w:t>
      </w:r>
      <w:r w:rsidRPr="0084277C">
        <w:rPr>
          <w:rFonts w:ascii="Verdana" w:hAnsi="Verdana" w:cs="TimesNewRomanPSMT"/>
          <w:sz w:val="24"/>
          <w:szCs w:val="24"/>
        </w:rPr>
        <w:t>4, oraz dz</w:t>
      </w:r>
      <w:r w:rsidR="001A0F23" w:rsidRPr="0084277C">
        <w:rPr>
          <w:rFonts w:ascii="Verdana" w:hAnsi="Verdana" w:cs="TimesNewRomanPSMT"/>
          <w:sz w:val="24"/>
          <w:szCs w:val="24"/>
        </w:rPr>
        <w:t>iałki</w:t>
      </w:r>
      <w:r w:rsidRPr="0084277C">
        <w:rPr>
          <w:rFonts w:ascii="Verdana" w:hAnsi="Verdana" w:cs="TimesNewRomanPSMT"/>
          <w:sz w:val="24"/>
          <w:szCs w:val="24"/>
        </w:rPr>
        <w:t xml:space="preserve"> n</w:t>
      </w:r>
      <w:r w:rsidR="00CD19E6">
        <w:rPr>
          <w:rFonts w:ascii="Verdana" w:hAnsi="Verdana" w:cs="TimesNewRomanPSMT"/>
          <w:sz w:val="24"/>
          <w:szCs w:val="24"/>
        </w:rPr>
        <w:t>ume</w:t>
      </w:r>
      <w:r w:rsidRPr="0084277C">
        <w:rPr>
          <w:rFonts w:ascii="Verdana" w:hAnsi="Verdana" w:cs="TimesNewRomanPSMT"/>
          <w:sz w:val="24"/>
          <w:szCs w:val="24"/>
        </w:rPr>
        <w:t>r 9, A</w:t>
      </w:r>
      <w:r w:rsidR="00CD19E6">
        <w:rPr>
          <w:rFonts w:ascii="Verdana" w:hAnsi="Verdana" w:cs="TimesNewRomanPSMT"/>
          <w:sz w:val="24"/>
          <w:szCs w:val="24"/>
        </w:rPr>
        <w:t xml:space="preserve">rkusz Mapy </w:t>
      </w:r>
      <w:r w:rsidRPr="0084277C">
        <w:rPr>
          <w:rFonts w:ascii="Verdana" w:hAnsi="Verdana" w:cs="TimesNewRomanPSMT"/>
          <w:sz w:val="24"/>
          <w:szCs w:val="24"/>
        </w:rPr>
        <w:t xml:space="preserve">5, obręb Leśnica przeznaczone w </w:t>
      </w:r>
      <w:r w:rsidR="00CD19E6">
        <w:rPr>
          <w:rFonts w:ascii="Verdana" w:hAnsi="Verdana" w:cs="TimesNewRomanPSMT"/>
          <w:sz w:val="24"/>
          <w:szCs w:val="24"/>
        </w:rPr>
        <w:t>miejscowym planie zagospodarowania przestrzennego</w:t>
      </w:r>
      <w:r w:rsidRPr="0084277C">
        <w:rPr>
          <w:rFonts w:ascii="Verdana" w:hAnsi="Verdana" w:cs="TimesNewRomanPSMT"/>
          <w:sz w:val="24"/>
          <w:szCs w:val="24"/>
        </w:rPr>
        <w:t xml:space="preserve"> pod zabudowę jednorodzinną MN17 nie stanowią obecnie oferty sprzedaży, ZZM we Wrocławiu wnosi o odstąpienie od przygotowania oferty sprzedaży, ze względu na przyrodniczy charakter miejsca i gęste zadrzewienie. Rezygnacja ze sprzedaży tych obiektów przyczyni się do braku potrzeby wybudowania drogi 1KD-Z, która mogłaby negatywnie wpłynąć na obecny układ zieleni. Na terenie dz</w:t>
      </w:r>
      <w:r w:rsidR="001A0F23" w:rsidRPr="0084277C">
        <w:rPr>
          <w:rFonts w:ascii="Verdana" w:hAnsi="Verdana" w:cs="TimesNewRomanPSMT"/>
          <w:sz w:val="24"/>
          <w:szCs w:val="24"/>
        </w:rPr>
        <w:t>iałki</w:t>
      </w:r>
      <w:r w:rsidRPr="0084277C">
        <w:rPr>
          <w:rFonts w:ascii="Verdana" w:hAnsi="Verdana" w:cs="TimesNewRomanPSMT"/>
          <w:sz w:val="24"/>
          <w:szCs w:val="24"/>
        </w:rPr>
        <w:t xml:space="preserve"> n</w:t>
      </w:r>
      <w:r w:rsidR="001A0F23" w:rsidRPr="0084277C">
        <w:rPr>
          <w:rFonts w:ascii="Verdana" w:hAnsi="Verdana" w:cs="TimesNewRomanPSMT"/>
          <w:sz w:val="24"/>
          <w:szCs w:val="24"/>
        </w:rPr>
        <w:t>ume</w:t>
      </w:r>
      <w:r w:rsidRPr="0084277C">
        <w:rPr>
          <w:rFonts w:ascii="Verdana" w:hAnsi="Verdana" w:cs="TimesNewRomanPSMT"/>
          <w:sz w:val="24"/>
          <w:szCs w:val="24"/>
        </w:rPr>
        <w:t>r 3/12 rośnie jesion o obwodzie pnia 318 c</w:t>
      </w:r>
      <w:r w:rsidR="001A0F23" w:rsidRPr="0084277C">
        <w:rPr>
          <w:rFonts w:ascii="Verdana" w:hAnsi="Verdana" w:cs="TimesNewRomanPSMT"/>
          <w:sz w:val="24"/>
          <w:szCs w:val="24"/>
        </w:rPr>
        <w:t>enty</w:t>
      </w:r>
      <w:r w:rsidRPr="0084277C">
        <w:rPr>
          <w:rFonts w:ascii="Verdana" w:hAnsi="Verdana" w:cs="TimesNewRomanPSMT"/>
          <w:sz w:val="24"/>
          <w:szCs w:val="24"/>
        </w:rPr>
        <w:t>m</w:t>
      </w:r>
      <w:r w:rsidR="001A0F23" w:rsidRPr="0084277C">
        <w:rPr>
          <w:rFonts w:ascii="Verdana" w:hAnsi="Verdana" w:cs="TimesNewRomanPSMT"/>
          <w:sz w:val="24"/>
          <w:szCs w:val="24"/>
        </w:rPr>
        <w:t>etrów</w:t>
      </w:r>
      <w:r w:rsidRPr="0084277C">
        <w:rPr>
          <w:rFonts w:ascii="Verdana" w:hAnsi="Verdana" w:cs="TimesNewRomanPSMT"/>
          <w:sz w:val="24"/>
          <w:szCs w:val="24"/>
        </w:rPr>
        <w:t xml:space="preserve"> jako soliter. Sprzyjające warunki siedliskowe sprawiły, że mógł osiągnąć wymiary pomnikowe. Brak zewnętrznych oznak wskazujących na osłabienie stabilności w gruncie. Susz w koronie ok. 15% oraz zawieszone gałęzie. Brak oznak występowania gatunków chronionych. </w:t>
      </w:r>
    </w:p>
    <w:p w:rsidR="00404DAE" w:rsidRPr="0084277C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84277C">
        <w:rPr>
          <w:rFonts w:ascii="Verdana" w:hAnsi="Verdana" w:cs="TimesNewRomanPSMT"/>
          <w:sz w:val="24"/>
          <w:szCs w:val="24"/>
        </w:rPr>
        <w:t>ZZM włączy analizowane działki do bieżącej konserwacji, zapewniając ład i porządek, po przekształceniu ich na użytek Bz i przekazaniu do zasobu tut</w:t>
      </w:r>
      <w:r w:rsidR="001A0F23" w:rsidRPr="0084277C">
        <w:rPr>
          <w:rFonts w:ascii="Verdana" w:hAnsi="Verdana" w:cs="TimesNewRomanPSMT"/>
          <w:sz w:val="24"/>
          <w:szCs w:val="24"/>
        </w:rPr>
        <w:t>ejszej</w:t>
      </w:r>
      <w:r w:rsidRPr="0084277C">
        <w:rPr>
          <w:rFonts w:ascii="Verdana" w:hAnsi="Verdana" w:cs="TimesNewRomanPSMT"/>
          <w:sz w:val="24"/>
          <w:szCs w:val="24"/>
        </w:rPr>
        <w:t xml:space="preserve"> jednostki. Jednocześnie konieczne jest zachowanie drogi zlokalizowanej na działkach n</w:t>
      </w:r>
      <w:r w:rsidR="001A0F23" w:rsidRPr="0084277C">
        <w:rPr>
          <w:rFonts w:ascii="Verdana" w:hAnsi="Verdana" w:cs="TimesNewRomanPSMT"/>
          <w:sz w:val="24"/>
          <w:szCs w:val="24"/>
        </w:rPr>
        <w:t>ume</w:t>
      </w:r>
      <w:r w:rsidRPr="0084277C">
        <w:rPr>
          <w:rFonts w:ascii="Verdana" w:hAnsi="Verdana" w:cs="TimesNewRomanPSMT"/>
          <w:sz w:val="24"/>
          <w:szCs w:val="24"/>
        </w:rPr>
        <w:t>r 56/1 i 16/1, A</w:t>
      </w:r>
      <w:r w:rsidR="00C30352">
        <w:rPr>
          <w:rFonts w:ascii="Verdana" w:hAnsi="Verdana" w:cs="TimesNewRomanPSMT"/>
          <w:sz w:val="24"/>
          <w:szCs w:val="24"/>
        </w:rPr>
        <w:t xml:space="preserve">rkusz </w:t>
      </w:r>
      <w:r w:rsidRPr="0084277C">
        <w:rPr>
          <w:rFonts w:ascii="Verdana" w:hAnsi="Verdana" w:cs="TimesNewRomanPSMT"/>
          <w:sz w:val="24"/>
          <w:szCs w:val="24"/>
        </w:rPr>
        <w:t>M</w:t>
      </w:r>
      <w:r w:rsidR="00C30352">
        <w:rPr>
          <w:rFonts w:ascii="Verdana" w:hAnsi="Verdana" w:cs="TimesNewRomanPSMT"/>
          <w:sz w:val="24"/>
          <w:szCs w:val="24"/>
        </w:rPr>
        <w:t>apy</w:t>
      </w:r>
      <w:r w:rsidRPr="0084277C">
        <w:rPr>
          <w:rFonts w:ascii="Verdana" w:hAnsi="Verdana" w:cs="TimesNewRomanPSMT"/>
          <w:sz w:val="24"/>
          <w:szCs w:val="24"/>
        </w:rPr>
        <w:t xml:space="preserve"> 5, obręb Leśnica, która umożliwi komunikację z przedmiotowym terenem.</w:t>
      </w:r>
    </w:p>
    <w:p w:rsidR="00404DAE" w:rsidRPr="0084277C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84277C">
        <w:rPr>
          <w:rFonts w:ascii="Verdana" w:hAnsi="Verdana" w:cs="TimesNewRomanPSMT"/>
          <w:sz w:val="24"/>
          <w:szCs w:val="24"/>
        </w:rPr>
        <w:t>Odnosząc się do postulatu ustanowienia form ochrony przyrody na obszarze łąk, jako składowej ochrony lasu Mokrzańskiego, podkreślono, że najistotniejszym elementem ochrony terenu leśnego są działania zaplanowane w projekcie Planu Urządzania Lasu. W czasach obecnego kryzysu klimatycznego lasy położone na terenie każdego dużego miasta, nie tylko Wrocławia, powinny spełniać przede wszystkim funkcje ochronne dla klimatu, powietrza, wód i gleb, a także funkcje społeczne, stanowiąc miejsca odpoczynku i rekreacji dla mieszkańców. W celu realizacji tych funkcji, idąc za głosem społecznym oraz samorządowym, ze swej strony leśnicy w procesie konsultacji społecznych dla nowego Planu Urządzenia Lasu (dalej: „PUL”) Nadleśnictwa Miękinia i Lasu Mokrzańskiego, uwzględnili takie działania mające na celu ochronę lasu i bioróżnorodności, jak:</w:t>
      </w:r>
    </w:p>
    <w:p w:rsidR="00404DAE" w:rsidRPr="0084277C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84277C">
        <w:rPr>
          <w:rFonts w:ascii="Verdana" w:hAnsi="Verdana" w:cs="TimesNewRomanPSMT"/>
          <w:sz w:val="24"/>
          <w:szCs w:val="24"/>
        </w:rPr>
        <w:t>1.</w:t>
      </w:r>
      <w:r w:rsidR="00C30352">
        <w:rPr>
          <w:rFonts w:ascii="Verdana" w:hAnsi="Verdana" w:cs="TimesNewRomanPSMT"/>
          <w:sz w:val="24"/>
          <w:szCs w:val="24"/>
        </w:rPr>
        <w:t xml:space="preserve"> </w:t>
      </w:r>
      <w:r w:rsidRPr="0084277C">
        <w:rPr>
          <w:rFonts w:ascii="Verdana" w:hAnsi="Verdana" w:cs="TimesNewRomanPSMT"/>
          <w:sz w:val="24"/>
          <w:szCs w:val="24"/>
        </w:rPr>
        <w:t>Ochrona w drzewostanie starych, dziuplastych i martwych drzew.</w:t>
      </w:r>
    </w:p>
    <w:p w:rsidR="00404DAE" w:rsidRPr="0084277C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84277C">
        <w:rPr>
          <w:rFonts w:ascii="Verdana" w:hAnsi="Verdana" w:cs="TimesNewRomanPSMT"/>
          <w:sz w:val="24"/>
          <w:szCs w:val="24"/>
        </w:rPr>
        <w:t>2.</w:t>
      </w:r>
      <w:r w:rsidR="00C30352">
        <w:rPr>
          <w:rFonts w:ascii="Verdana" w:hAnsi="Verdana" w:cs="TimesNewRomanPSMT"/>
          <w:sz w:val="24"/>
          <w:szCs w:val="24"/>
        </w:rPr>
        <w:t xml:space="preserve"> </w:t>
      </w:r>
      <w:r w:rsidRPr="0084277C">
        <w:rPr>
          <w:rFonts w:ascii="Verdana" w:hAnsi="Verdana" w:cs="TimesNewRomanPSMT"/>
          <w:sz w:val="24"/>
          <w:szCs w:val="24"/>
        </w:rPr>
        <w:t>Eliminowanie z drzewostanu gatunków inwazyjnych (np. robinia akacjowa, czeremcha amerykańska, dąb czerwony, daglezja) oraz gatunków obcych siedliskowo.</w:t>
      </w:r>
    </w:p>
    <w:p w:rsidR="00404DAE" w:rsidRPr="0084277C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84277C">
        <w:rPr>
          <w:rFonts w:ascii="Verdana" w:hAnsi="Verdana" w:cs="TimesNewRomanPSMT"/>
          <w:sz w:val="24"/>
          <w:szCs w:val="24"/>
        </w:rPr>
        <w:t>3.</w:t>
      </w:r>
      <w:r w:rsidR="00C30352">
        <w:rPr>
          <w:rFonts w:ascii="Verdana" w:hAnsi="Verdana" w:cs="TimesNewRomanPSMT"/>
          <w:sz w:val="24"/>
          <w:szCs w:val="24"/>
        </w:rPr>
        <w:t xml:space="preserve"> </w:t>
      </w:r>
      <w:r w:rsidRPr="0084277C">
        <w:rPr>
          <w:rFonts w:ascii="Verdana" w:hAnsi="Verdana" w:cs="TimesNewRomanPSMT"/>
          <w:sz w:val="24"/>
          <w:szCs w:val="24"/>
        </w:rPr>
        <w:t>Preferowanie naturalnych, spontanicznych odnowień gatunków lasotwórczych.</w:t>
      </w:r>
    </w:p>
    <w:p w:rsidR="00404DAE" w:rsidRPr="0084277C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84277C">
        <w:rPr>
          <w:rFonts w:ascii="Verdana" w:hAnsi="Verdana" w:cs="TimesNewRomanPSMT"/>
          <w:sz w:val="24"/>
          <w:szCs w:val="24"/>
        </w:rPr>
        <w:t>4.</w:t>
      </w:r>
      <w:r w:rsidR="00C30352">
        <w:rPr>
          <w:rFonts w:ascii="Verdana" w:hAnsi="Verdana" w:cs="TimesNewRomanPSMT"/>
          <w:sz w:val="24"/>
          <w:szCs w:val="24"/>
        </w:rPr>
        <w:t xml:space="preserve"> </w:t>
      </w:r>
      <w:r w:rsidRPr="0084277C">
        <w:rPr>
          <w:rFonts w:ascii="Verdana" w:hAnsi="Verdana" w:cs="TimesNewRomanPSMT"/>
          <w:sz w:val="24"/>
          <w:szCs w:val="24"/>
        </w:rPr>
        <w:t>Wydzielenie nieużytkowanych i niepielęgnowanych siedlisk celem zwiększenia bioróżnorodności – trwające obecnie konsultacje społeczne ekosystemów referencyjnych.</w:t>
      </w:r>
    </w:p>
    <w:p w:rsidR="00404DAE" w:rsidRPr="0084277C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84277C">
        <w:rPr>
          <w:rFonts w:ascii="Verdana" w:hAnsi="Verdana" w:cs="TimesNewRomanPSMT"/>
          <w:sz w:val="24"/>
          <w:szCs w:val="24"/>
        </w:rPr>
        <w:lastRenderedPageBreak/>
        <w:t>5.</w:t>
      </w:r>
      <w:r w:rsidR="00C30352">
        <w:rPr>
          <w:rFonts w:ascii="Verdana" w:hAnsi="Verdana" w:cs="TimesNewRomanPSMT"/>
          <w:sz w:val="24"/>
          <w:szCs w:val="24"/>
        </w:rPr>
        <w:t xml:space="preserve"> </w:t>
      </w:r>
      <w:r w:rsidRPr="0084277C">
        <w:rPr>
          <w:rFonts w:ascii="Verdana" w:hAnsi="Verdana" w:cs="TimesNewRomanPSMT"/>
          <w:sz w:val="24"/>
          <w:szCs w:val="24"/>
        </w:rPr>
        <w:t>Określenie stref intensywnego oddziaływania społecznego – przeznaczonych do realizacji funkcji społecznych.</w:t>
      </w:r>
    </w:p>
    <w:p w:rsidR="00404DAE" w:rsidRPr="0084277C" w:rsidRDefault="00404DAE" w:rsidP="00C30352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84277C">
        <w:rPr>
          <w:rFonts w:ascii="Verdana" w:hAnsi="Verdana" w:cs="TimesNewRomanPSMT"/>
          <w:sz w:val="24"/>
          <w:szCs w:val="24"/>
        </w:rPr>
        <w:t>Celem wymienionych działań jest zachowanie kompleksu leśnego w jak najlepszym stanie dla przyszłych pokoleń mieszkańców miasta, a także ochrona obecnie istniejących wartości przyrodniczych. Wyznaczenie w PUL stref intensywnego oddziaływania społecznego w lesie, skanalizuje w nich presję mieszkańców. Ochroni to cenne siedliska przed tym naporem (presją). Prowadzona przez zarządcę terenu leśnego gospodarka uwzględnia potrzebę zachowania zasobów, tworów i składników przyrody w odpowiednim stanie.</w:t>
      </w:r>
    </w:p>
    <w:p w:rsidR="002A003D" w:rsidRDefault="00404DAE" w:rsidP="00C30352">
      <w:pPr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84277C">
        <w:rPr>
          <w:rFonts w:ascii="Verdana" w:hAnsi="Verdana" w:cs="TimesNewRomanPSMT"/>
          <w:sz w:val="24"/>
          <w:szCs w:val="24"/>
        </w:rPr>
        <w:t>Mając na uwadze powyższe Rada Miejska przyjęła w całości stanowisko Prezydenta wyrażone w pismach Dyrektorów oraz uznała, że petycja nie zasługuje na uwzględnienie i postanawia jak w § 1 niniejszej uchwały.</w:t>
      </w:r>
    </w:p>
    <w:p w:rsidR="00C30352" w:rsidRDefault="00C30352" w:rsidP="00C30352">
      <w:pPr>
        <w:spacing w:line="271" w:lineRule="auto"/>
        <w:jc w:val="left"/>
        <w:rPr>
          <w:rFonts w:ascii="Verdana" w:hAnsi="Verdana" w:cs="TimesNewRomanPSMT"/>
          <w:sz w:val="24"/>
          <w:szCs w:val="24"/>
        </w:rPr>
      </w:pPr>
    </w:p>
    <w:p w:rsidR="00C30352" w:rsidRDefault="00C30352" w:rsidP="00C30352">
      <w:pPr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>
        <w:rPr>
          <w:rFonts w:ascii="Verdana" w:hAnsi="Verdana" w:cs="TimesNewRomanPSMT"/>
          <w:sz w:val="24"/>
          <w:szCs w:val="24"/>
        </w:rPr>
        <w:t>Dokument podpisał</w:t>
      </w:r>
    </w:p>
    <w:p w:rsidR="00C30352" w:rsidRDefault="00C30352" w:rsidP="00C30352">
      <w:pPr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>
        <w:rPr>
          <w:rFonts w:ascii="Verdana" w:hAnsi="Verdana" w:cs="TimesNewRomanPSMT"/>
          <w:sz w:val="24"/>
          <w:szCs w:val="24"/>
        </w:rPr>
        <w:t>Sergiusz Kmiecik</w:t>
      </w:r>
    </w:p>
    <w:p w:rsidR="00C30352" w:rsidRPr="0084277C" w:rsidRDefault="00C30352" w:rsidP="00C30352">
      <w:pPr>
        <w:spacing w:line="271" w:lineRule="auto"/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 w:cs="TimesNewRomanPSMT"/>
          <w:sz w:val="24"/>
          <w:szCs w:val="24"/>
        </w:rPr>
        <w:t>Przewodniczący Rady Miejskiej Wrocławia</w:t>
      </w:r>
    </w:p>
    <w:sectPr w:rsidR="00C30352" w:rsidRPr="0084277C" w:rsidSect="002A00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/>
  <w:defaultTabStop w:val="708"/>
  <w:hyphenationZone w:val="425"/>
  <w:characterSpacingControl w:val="doNotCompress"/>
  <w:compat/>
  <w:rsids>
    <w:rsidRoot w:val="00404DAE"/>
    <w:rsid w:val="000F06C8"/>
    <w:rsid w:val="001A0F23"/>
    <w:rsid w:val="00241A5A"/>
    <w:rsid w:val="002A003D"/>
    <w:rsid w:val="00353A05"/>
    <w:rsid w:val="00404DAE"/>
    <w:rsid w:val="005B5B51"/>
    <w:rsid w:val="0084277C"/>
    <w:rsid w:val="009717ED"/>
    <w:rsid w:val="00C30352"/>
    <w:rsid w:val="00C84D36"/>
    <w:rsid w:val="00CD19E6"/>
    <w:rsid w:val="00D218AC"/>
    <w:rsid w:val="00D47F5A"/>
    <w:rsid w:val="00DA2929"/>
    <w:rsid w:val="00DC7747"/>
    <w:rsid w:val="00E51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00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</Pages>
  <Words>2634</Words>
  <Characters>15808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umagwo04</dc:creator>
  <cp:lastModifiedBy>Patrycja Przybylska</cp:lastModifiedBy>
  <cp:revision>6</cp:revision>
  <dcterms:created xsi:type="dcterms:W3CDTF">2022-03-30T06:19:00Z</dcterms:created>
  <dcterms:modified xsi:type="dcterms:W3CDTF">2022-03-30T07:41:00Z</dcterms:modified>
</cp:coreProperties>
</file>