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047" w:rsidRDefault="00045047">
      <w:pPr>
        <w:suppressAutoHyphens/>
        <w:autoSpaceDE w:val="0"/>
        <w:autoSpaceDN w:val="0"/>
        <w:adjustRightInd w:val="0"/>
        <w:jc w:val="both"/>
        <w:rPr>
          <w:rFonts w:ascii="Verdana" w:hAnsi="Verdana"/>
          <w:bCs/>
          <w:sz w:val="20"/>
          <w:szCs w:val="22"/>
        </w:rPr>
      </w:pPr>
    </w:p>
    <w:p w:rsidR="00F73D12" w:rsidRPr="001343B0" w:rsidRDefault="00F73D12">
      <w:pPr>
        <w:suppressAutoHyphens/>
        <w:autoSpaceDE w:val="0"/>
        <w:autoSpaceDN w:val="0"/>
        <w:adjustRightInd w:val="0"/>
        <w:jc w:val="both"/>
        <w:rPr>
          <w:rFonts w:ascii="Verdana" w:hAnsi="Verdana"/>
          <w:bCs/>
          <w:sz w:val="20"/>
          <w:szCs w:val="22"/>
        </w:rPr>
      </w:pPr>
    </w:p>
    <w:p w:rsidR="00F73D12" w:rsidRDefault="00F73D12">
      <w:pPr>
        <w:suppressAutoHyphens/>
        <w:autoSpaceDE w:val="0"/>
        <w:autoSpaceDN w:val="0"/>
        <w:adjustRightInd w:val="0"/>
        <w:jc w:val="both"/>
        <w:rPr>
          <w:rFonts w:ascii="Verdana" w:hAnsi="Verdana"/>
          <w:bCs/>
          <w:sz w:val="20"/>
          <w:szCs w:val="22"/>
        </w:rPr>
      </w:pPr>
    </w:p>
    <w:p w:rsidR="00497891" w:rsidRDefault="00497891">
      <w:pPr>
        <w:suppressAutoHyphens/>
        <w:autoSpaceDE w:val="0"/>
        <w:autoSpaceDN w:val="0"/>
        <w:adjustRightInd w:val="0"/>
        <w:jc w:val="both"/>
        <w:rPr>
          <w:rFonts w:ascii="Verdana" w:hAnsi="Verdana"/>
          <w:bCs/>
          <w:sz w:val="20"/>
          <w:szCs w:val="22"/>
        </w:rPr>
      </w:pPr>
    </w:p>
    <w:p w:rsidR="00F73D12" w:rsidRPr="001343B0" w:rsidRDefault="00F73D12">
      <w:pPr>
        <w:suppressAutoHyphens/>
        <w:autoSpaceDE w:val="0"/>
        <w:autoSpaceDN w:val="0"/>
        <w:adjustRightInd w:val="0"/>
        <w:jc w:val="both"/>
        <w:rPr>
          <w:rFonts w:ascii="Verdana" w:hAnsi="Verdana"/>
          <w:bCs/>
          <w:sz w:val="20"/>
          <w:szCs w:val="22"/>
        </w:rPr>
      </w:pPr>
    </w:p>
    <w:p w:rsidR="000E0E08" w:rsidRPr="001343B0" w:rsidRDefault="000E0E08" w:rsidP="000E0E08">
      <w:pPr>
        <w:pStyle w:val="04StanowiskoAdresata"/>
      </w:pPr>
    </w:p>
    <w:p w:rsidR="00F73D12" w:rsidRDefault="00F73D12" w:rsidP="00045047">
      <w:pPr>
        <w:pStyle w:val="02Instytucja2"/>
        <w:spacing w:after="0"/>
      </w:pPr>
    </w:p>
    <w:p w:rsidR="00F73D12" w:rsidRDefault="00F73D12" w:rsidP="00045047">
      <w:pPr>
        <w:pStyle w:val="02Instytucja2"/>
        <w:spacing w:after="0"/>
      </w:pPr>
    </w:p>
    <w:p w:rsidR="00497891" w:rsidRDefault="00497891">
      <w:pPr>
        <w:pStyle w:val="Nagwek1"/>
        <w:suppressAutoHyphens/>
        <w:ind w:left="4248" w:firstLine="708"/>
        <w:jc w:val="both"/>
        <w:rPr>
          <w:rFonts w:ascii="Verdana" w:hAnsi="Verdana"/>
          <w:b w:val="0"/>
          <w:szCs w:val="22"/>
        </w:rPr>
      </w:pPr>
    </w:p>
    <w:p w:rsidR="00F73D12" w:rsidRPr="00F73D12" w:rsidRDefault="00F73D12" w:rsidP="00F73D12"/>
    <w:p w:rsidR="000E0E08" w:rsidRPr="001343B0" w:rsidRDefault="009863B0" w:rsidP="000E0E08">
      <w:pPr>
        <w:pStyle w:val="08Sygnaturapisma"/>
        <w:jc w:val="right"/>
        <w:rPr>
          <w:rStyle w:val="displayonly"/>
          <w:sz w:val="20"/>
          <w:szCs w:val="20"/>
        </w:rPr>
      </w:pPr>
      <w:fldSimple w:instr=" DOCVARIABLE miasto \* MERGEFORMAT ">
        <w:r w:rsidR="000E0E08" w:rsidRPr="001343B0">
          <w:rPr>
            <w:sz w:val="20"/>
          </w:rPr>
          <w:t>Wrocław</w:t>
        </w:r>
      </w:fldSimple>
      <w:r w:rsidR="000E0E08" w:rsidRPr="001343B0">
        <w:rPr>
          <w:sz w:val="20"/>
        </w:rPr>
        <w:t xml:space="preserve">, </w:t>
      </w:r>
      <w:r w:rsidR="00AA6054">
        <w:rPr>
          <w:sz w:val="20"/>
        </w:rPr>
        <w:t>15</w:t>
      </w:r>
      <w:r w:rsidR="00E44F53">
        <w:rPr>
          <w:sz w:val="20"/>
        </w:rPr>
        <w:t xml:space="preserve"> września</w:t>
      </w:r>
      <w:r w:rsidR="00045047" w:rsidRPr="001343B0">
        <w:rPr>
          <w:sz w:val="20"/>
        </w:rPr>
        <w:t xml:space="preserve"> 2020</w:t>
      </w:r>
      <w:r w:rsidR="000E0E08" w:rsidRPr="001343B0">
        <w:rPr>
          <w:sz w:val="20"/>
        </w:rPr>
        <w:t xml:space="preserve"> r</w:t>
      </w:r>
      <w:r w:rsidR="000E0E08" w:rsidRPr="001343B0">
        <w:t>.</w:t>
      </w:r>
    </w:p>
    <w:p w:rsidR="000E0E08" w:rsidRPr="001343B0" w:rsidRDefault="00045047" w:rsidP="000E0E08">
      <w:pPr>
        <w:suppressAutoHyphens/>
        <w:jc w:val="both"/>
        <w:rPr>
          <w:rStyle w:val="displayonly"/>
          <w:rFonts w:ascii="Verdana" w:hAnsi="Verdana"/>
          <w:sz w:val="20"/>
          <w:szCs w:val="20"/>
        </w:rPr>
      </w:pPr>
      <w:r w:rsidRPr="001343B0">
        <w:rPr>
          <w:rStyle w:val="displayonly"/>
          <w:rFonts w:ascii="Verdana" w:hAnsi="Verdana"/>
          <w:sz w:val="20"/>
          <w:szCs w:val="20"/>
        </w:rPr>
        <w:t>WPO-DNT.310.5.2020.RS</w:t>
      </w:r>
    </w:p>
    <w:p w:rsidR="00045047" w:rsidRPr="001343B0" w:rsidRDefault="00045047" w:rsidP="000E0E08">
      <w:pPr>
        <w:suppressAutoHyphens/>
        <w:jc w:val="both"/>
        <w:rPr>
          <w:rStyle w:val="displayonly"/>
          <w:rFonts w:ascii="Verdana" w:hAnsi="Verdana"/>
          <w:sz w:val="20"/>
          <w:szCs w:val="20"/>
        </w:rPr>
      </w:pPr>
    </w:p>
    <w:p w:rsidR="00045047" w:rsidRPr="001343B0" w:rsidRDefault="00045047" w:rsidP="000E0E08">
      <w:pPr>
        <w:suppressAutoHyphens/>
        <w:jc w:val="both"/>
        <w:rPr>
          <w:rFonts w:ascii="Verdana" w:hAnsi="Verdana"/>
          <w:sz w:val="20"/>
          <w:szCs w:val="22"/>
        </w:rPr>
      </w:pPr>
    </w:p>
    <w:p w:rsidR="000E0E08" w:rsidRPr="001343B0" w:rsidRDefault="000E0E08" w:rsidP="000E0E08">
      <w:pPr>
        <w:suppressAutoHyphens/>
        <w:jc w:val="center"/>
        <w:rPr>
          <w:rFonts w:ascii="Verdana" w:hAnsi="Verdana"/>
          <w:b/>
          <w:sz w:val="20"/>
          <w:szCs w:val="22"/>
        </w:rPr>
      </w:pPr>
      <w:r w:rsidRPr="001343B0">
        <w:rPr>
          <w:rFonts w:ascii="Verdana" w:hAnsi="Verdana"/>
          <w:b/>
          <w:sz w:val="20"/>
          <w:szCs w:val="22"/>
        </w:rPr>
        <w:t>Interpretacja indywidualna przepisów prawa podatkowego</w:t>
      </w:r>
    </w:p>
    <w:p w:rsidR="00143AF2" w:rsidRPr="001343B0" w:rsidRDefault="00143AF2" w:rsidP="00143AF2">
      <w:pPr>
        <w:pStyle w:val="11Trescpisma"/>
      </w:pPr>
      <w:r w:rsidRPr="001343B0">
        <w:t xml:space="preserve">Na podstawie art. 14j </w:t>
      </w:r>
      <w:r w:rsidR="00511A89" w:rsidRPr="001343B0">
        <w:t xml:space="preserve">§1 i §3 </w:t>
      </w:r>
      <w:r w:rsidRPr="001343B0">
        <w:t>ustawy z dnia 29 sierpnia 1997 r. Ordynacja podatko</w:t>
      </w:r>
      <w:r w:rsidR="0093256D" w:rsidRPr="001343B0">
        <w:t xml:space="preserve">wa (Dz. </w:t>
      </w:r>
      <w:r w:rsidRPr="001343B0">
        <w:t>U.</w:t>
      </w:r>
      <w:r w:rsidR="0093256D" w:rsidRPr="001343B0">
        <w:t xml:space="preserve"> z </w:t>
      </w:r>
      <w:r w:rsidR="00AE2C3D" w:rsidRPr="001343B0">
        <w:t xml:space="preserve">2020 </w:t>
      </w:r>
      <w:r w:rsidR="0093256D" w:rsidRPr="001343B0">
        <w:t>r</w:t>
      </w:r>
      <w:r w:rsidRPr="001343B0">
        <w:t>.</w:t>
      </w:r>
      <w:r w:rsidR="0093256D" w:rsidRPr="001343B0">
        <w:t xml:space="preserve"> poz. </w:t>
      </w:r>
      <w:r w:rsidR="00AE2C3D" w:rsidRPr="001343B0">
        <w:t>1325</w:t>
      </w:r>
      <w:r w:rsidR="0093256D" w:rsidRPr="001343B0">
        <w:t xml:space="preserve"> z </w:t>
      </w:r>
      <w:proofErr w:type="spellStart"/>
      <w:r w:rsidR="0093256D" w:rsidRPr="001343B0">
        <w:t>późn</w:t>
      </w:r>
      <w:proofErr w:type="spellEnd"/>
      <w:r w:rsidR="0093256D" w:rsidRPr="001343B0">
        <w:t xml:space="preserve">. </w:t>
      </w:r>
      <w:r w:rsidRPr="001343B0">
        <w:t xml:space="preserve">zm.) w związku z art. 1c ustawy </w:t>
      </w:r>
      <w:r w:rsidR="002537C0" w:rsidRPr="001343B0">
        <w:br/>
      </w:r>
      <w:r w:rsidRPr="001343B0">
        <w:t xml:space="preserve">z dnia 12 stycznia 1991 r. o podatkach i opłatach lokalnych (Dz. U. </w:t>
      </w:r>
      <w:r w:rsidR="004B337C" w:rsidRPr="001343B0">
        <w:t>z 2019</w:t>
      </w:r>
      <w:r w:rsidRPr="001343B0">
        <w:t xml:space="preserve"> r. </w:t>
      </w:r>
      <w:r w:rsidR="002537C0" w:rsidRPr="001343B0">
        <w:br/>
      </w:r>
      <w:r w:rsidRPr="001343B0">
        <w:t>poz. 1</w:t>
      </w:r>
      <w:r w:rsidR="004B337C" w:rsidRPr="001343B0">
        <w:t>170</w:t>
      </w:r>
      <w:r w:rsidRPr="001343B0">
        <w:t xml:space="preserve"> z</w:t>
      </w:r>
      <w:r w:rsidR="0093256D" w:rsidRPr="001343B0">
        <w:t xml:space="preserve"> </w:t>
      </w:r>
      <w:proofErr w:type="spellStart"/>
      <w:r w:rsidR="0093256D" w:rsidRPr="001343B0">
        <w:t>późn</w:t>
      </w:r>
      <w:proofErr w:type="spellEnd"/>
      <w:r w:rsidR="0093256D" w:rsidRPr="001343B0">
        <w:t>.</w:t>
      </w:r>
      <w:r w:rsidRPr="001343B0">
        <w:t xml:space="preserve"> zm.),</w:t>
      </w:r>
    </w:p>
    <w:p w:rsidR="000E0E08" w:rsidRPr="001343B0" w:rsidRDefault="000E0E08" w:rsidP="000E0E08">
      <w:pPr>
        <w:pStyle w:val="11Trescpisma"/>
      </w:pPr>
      <w:r w:rsidRPr="001343B0">
        <w:t>po rozpatrzeniu wniosku</w:t>
      </w:r>
      <w:r w:rsidR="00693DED" w:rsidRPr="001343B0">
        <w:rPr>
          <w:bCs/>
          <w:szCs w:val="22"/>
        </w:rPr>
        <w:t xml:space="preserve"> </w:t>
      </w:r>
      <w:r w:rsidR="00F73D12">
        <w:rPr>
          <w:bCs/>
          <w:szCs w:val="22"/>
        </w:rPr>
        <w:t xml:space="preserve">                                                              </w:t>
      </w:r>
      <w:r w:rsidRPr="001343B0">
        <w:rPr>
          <w:color w:val="000000"/>
        </w:rPr>
        <w:t>,</w:t>
      </w:r>
      <w:r w:rsidRPr="001343B0">
        <w:t xml:space="preserve"> reprezentowanej przez pełnomocnik</w:t>
      </w:r>
      <w:r w:rsidR="00693DED" w:rsidRPr="001343B0">
        <w:t>a</w:t>
      </w:r>
      <w:r w:rsidR="00347DE8" w:rsidRPr="001343B0">
        <w:t xml:space="preserve"> jw.</w:t>
      </w:r>
      <w:r w:rsidRPr="001343B0">
        <w:t xml:space="preserve">, który wpłynął </w:t>
      </w:r>
      <w:r w:rsidR="00693DED" w:rsidRPr="001343B0">
        <w:t>16 czerwca br.</w:t>
      </w:r>
      <w:r w:rsidRPr="001343B0">
        <w:t xml:space="preserve"> o wydanie indywidualnej interpretacji przepisów prawa podatkowego </w:t>
      </w:r>
      <w:r w:rsidR="00693DED" w:rsidRPr="001343B0">
        <w:t xml:space="preserve">dotyczących podatku </w:t>
      </w:r>
      <w:r w:rsidR="002537C0" w:rsidRPr="001343B0">
        <w:br/>
      </w:r>
      <w:r w:rsidR="00693DED" w:rsidRPr="001343B0">
        <w:t xml:space="preserve">od nieruchomości </w:t>
      </w:r>
      <w:r w:rsidRPr="001343B0">
        <w:t>w sprawie:</w:t>
      </w:r>
    </w:p>
    <w:p w:rsidR="005903B4" w:rsidRPr="001343B0" w:rsidRDefault="000E0E08" w:rsidP="000E0E08">
      <w:pPr>
        <w:pStyle w:val="11Trescpisma"/>
      </w:pPr>
      <w:r w:rsidRPr="001343B0">
        <w:t xml:space="preserve">zastosowania </w:t>
      </w:r>
      <w:r w:rsidR="005903B4" w:rsidRPr="001343B0">
        <w:t>stawki podatku okreś</w:t>
      </w:r>
      <w:r w:rsidR="00693DED" w:rsidRPr="001343B0">
        <w:t xml:space="preserve">lonej w art. 5 ust. 1 </w:t>
      </w:r>
      <w:r w:rsidR="00A214BF" w:rsidRPr="001343B0">
        <w:t>pkt.</w:t>
      </w:r>
      <w:r w:rsidR="00693DED" w:rsidRPr="001343B0">
        <w:t xml:space="preserve"> 2 lit a</w:t>
      </w:r>
      <w:r w:rsidR="005903B4" w:rsidRPr="001343B0">
        <w:t xml:space="preserve"> ustawy z dnia </w:t>
      </w:r>
      <w:r w:rsidR="002537C0" w:rsidRPr="001343B0">
        <w:br/>
      </w:r>
      <w:r w:rsidR="005903B4" w:rsidRPr="001343B0">
        <w:t>12 stycznia 1991 r. o podatkach i opłatach lokalnych</w:t>
      </w:r>
      <w:r w:rsidR="00AE2C3D" w:rsidRPr="001343B0">
        <w:t xml:space="preserve"> </w:t>
      </w:r>
      <w:r w:rsidR="00347DE8" w:rsidRPr="001343B0">
        <w:t xml:space="preserve">– dalej </w:t>
      </w:r>
      <w:proofErr w:type="spellStart"/>
      <w:r w:rsidR="00347DE8" w:rsidRPr="001343B0">
        <w:t>upol</w:t>
      </w:r>
      <w:proofErr w:type="spellEnd"/>
      <w:r w:rsidR="00347DE8" w:rsidRPr="001343B0">
        <w:t xml:space="preserve">, </w:t>
      </w:r>
      <w:r w:rsidR="005903B4" w:rsidRPr="001343B0">
        <w:t xml:space="preserve">przewidzianej dla budynków lub ich części </w:t>
      </w:r>
      <w:r w:rsidR="00693DED" w:rsidRPr="001343B0">
        <w:t>mieszkalnych, które</w:t>
      </w:r>
      <w:r w:rsidR="00347DE8" w:rsidRPr="001343B0">
        <w:t xml:space="preserve"> Wnioskodawca </w:t>
      </w:r>
      <w:r w:rsidR="00693DED" w:rsidRPr="001343B0">
        <w:t>będzie wynajmował</w:t>
      </w:r>
    </w:p>
    <w:p w:rsidR="00842655" w:rsidRPr="00842655" w:rsidRDefault="000E0E08" w:rsidP="00C82894">
      <w:pPr>
        <w:pStyle w:val="11Trescpisma"/>
      </w:pPr>
      <w:r w:rsidRPr="001343B0">
        <w:rPr>
          <w:rFonts w:cs="Arial"/>
          <w:b/>
          <w:szCs w:val="20"/>
        </w:rPr>
        <w:t xml:space="preserve">organ podatkowy </w:t>
      </w:r>
      <w:r w:rsidR="00842655">
        <w:rPr>
          <w:rFonts w:cs="Arial"/>
          <w:b/>
          <w:szCs w:val="20"/>
        </w:rPr>
        <w:t xml:space="preserve">uznaje </w:t>
      </w:r>
      <w:r w:rsidR="002537C0" w:rsidRPr="001343B0">
        <w:rPr>
          <w:b/>
        </w:rPr>
        <w:t xml:space="preserve">stanowisko wnioskodawcy </w:t>
      </w:r>
      <w:r w:rsidRPr="001343B0">
        <w:rPr>
          <w:b/>
        </w:rPr>
        <w:t>za nieprawidłowe</w:t>
      </w:r>
      <w:r w:rsidR="00842655">
        <w:rPr>
          <w:b/>
        </w:rPr>
        <w:t xml:space="preserve"> </w:t>
      </w:r>
      <w:r w:rsidR="00842655">
        <w:rPr>
          <w:b/>
        </w:rPr>
        <w:br/>
      </w:r>
      <w:r w:rsidR="00842655" w:rsidRPr="00842655">
        <w:t xml:space="preserve">i stwierdza, że budynki (lokale) mieszkalne oddawane przez Spółkę w najem na cele mieszkaniowe nie będą podlegać opodatkowaniu podatkiem od nieruchomości według stawki przewidzianej w art. 5 ust. 1 pkt. 2 lit. a </w:t>
      </w:r>
      <w:proofErr w:type="spellStart"/>
      <w:r w:rsidR="00842655" w:rsidRPr="00842655">
        <w:t>upol</w:t>
      </w:r>
      <w:proofErr w:type="spellEnd"/>
      <w:r w:rsidR="00842655" w:rsidRPr="00842655">
        <w:t>.</w:t>
      </w:r>
    </w:p>
    <w:p w:rsidR="00C82894" w:rsidRPr="001343B0" w:rsidRDefault="00C82894" w:rsidP="00C82894">
      <w:pPr>
        <w:pStyle w:val="11Trescpisma"/>
        <w:rPr>
          <w:b/>
          <w:szCs w:val="20"/>
        </w:rPr>
      </w:pPr>
    </w:p>
    <w:p w:rsidR="00347DE8" w:rsidRPr="001343B0" w:rsidRDefault="00347DE8" w:rsidP="00347DE8">
      <w:pPr>
        <w:suppressAutoHyphens/>
        <w:spacing w:line="360" w:lineRule="auto"/>
        <w:jc w:val="center"/>
        <w:rPr>
          <w:rFonts w:ascii="Verdana" w:hAnsi="Verdana"/>
          <w:b/>
          <w:sz w:val="20"/>
          <w:szCs w:val="20"/>
        </w:rPr>
      </w:pPr>
      <w:r w:rsidRPr="001343B0">
        <w:rPr>
          <w:rFonts w:ascii="Verdana" w:hAnsi="Verdana"/>
          <w:b/>
          <w:sz w:val="20"/>
          <w:szCs w:val="20"/>
        </w:rPr>
        <w:t>U Z A S A D N I E N I E</w:t>
      </w:r>
    </w:p>
    <w:p w:rsidR="000E0E08" w:rsidRDefault="00FB1B80" w:rsidP="00347DE8">
      <w:pPr>
        <w:pStyle w:val="11Trescpisma"/>
      </w:pPr>
      <w:r w:rsidRPr="001343B0">
        <w:t xml:space="preserve">W dniu </w:t>
      </w:r>
      <w:r w:rsidR="00693DED" w:rsidRPr="001343B0">
        <w:t xml:space="preserve">16 czerwca </w:t>
      </w:r>
      <w:r w:rsidR="00347DE8" w:rsidRPr="001343B0">
        <w:t>20</w:t>
      </w:r>
      <w:r w:rsidR="00693DED" w:rsidRPr="001343B0">
        <w:t>20</w:t>
      </w:r>
      <w:r w:rsidR="00842655">
        <w:t xml:space="preserve"> </w:t>
      </w:r>
      <w:r w:rsidR="00347DE8" w:rsidRPr="001343B0">
        <w:t xml:space="preserve">r. do tutejszego organu podatkowego wpłynął wniosek </w:t>
      </w:r>
      <w:r w:rsidR="00F73D12">
        <w:rPr>
          <w:bCs/>
          <w:szCs w:val="22"/>
        </w:rPr>
        <w:t xml:space="preserve">                                                </w:t>
      </w:r>
      <w:r w:rsidR="00F73D12">
        <w:rPr>
          <w:bCs/>
          <w:szCs w:val="22"/>
        </w:rPr>
        <w:br/>
      </w:r>
      <w:r w:rsidR="00F73D12">
        <w:rPr>
          <w:color w:val="000000"/>
        </w:rPr>
        <w:t xml:space="preserve">                                                    </w:t>
      </w:r>
      <w:r w:rsidR="00F54234" w:rsidRPr="001343B0">
        <w:rPr>
          <w:color w:val="000000"/>
        </w:rPr>
        <w:t>,</w:t>
      </w:r>
      <w:r w:rsidR="00F54234" w:rsidRPr="001343B0">
        <w:t xml:space="preserve"> </w:t>
      </w:r>
      <w:r w:rsidR="00347DE8" w:rsidRPr="001343B0">
        <w:t xml:space="preserve">o wydanie indywidualnej interpretacji przepisów prawa podatkowego. </w:t>
      </w:r>
      <w:r w:rsidR="00F54234" w:rsidRPr="001343B0">
        <w:t xml:space="preserve">W złożonym wniosku Spółka opisała stan </w:t>
      </w:r>
      <w:r w:rsidR="00CF2A8E" w:rsidRPr="001343B0">
        <w:t>przyszły,</w:t>
      </w:r>
      <w:r w:rsidR="00F54234" w:rsidRPr="001343B0">
        <w:t xml:space="preserve"> w którym w jej ocenie zastosowa</w:t>
      </w:r>
      <w:r w:rsidR="0003520E" w:rsidRPr="001343B0">
        <w:t xml:space="preserve">nie winien znaleźć przepis </w:t>
      </w:r>
      <w:r w:rsidR="00F54234" w:rsidRPr="001343B0">
        <w:t xml:space="preserve">art. 5 ust. 1 </w:t>
      </w:r>
      <w:proofErr w:type="spellStart"/>
      <w:r w:rsidR="00F54234" w:rsidRPr="001343B0">
        <w:t>pkt</w:t>
      </w:r>
      <w:proofErr w:type="spellEnd"/>
      <w:r w:rsidR="00F54234" w:rsidRPr="001343B0">
        <w:t xml:space="preserve"> 2 lit. </w:t>
      </w:r>
      <w:r w:rsidR="00CF2A8E" w:rsidRPr="001343B0">
        <w:t>a</w:t>
      </w:r>
      <w:r w:rsidR="00F54234" w:rsidRPr="001343B0">
        <w:t xml:space="preserve"> </w:t>
      </w:r>
      <w:proofErr w:type="spellStart"/>
      <w:r w:rsidR="00F54234" w:rsidRPr="001343B0">
        <w:t>upol</w:t>
      </w:r>
      <w:proofErr w:type="spellEnd"/>
      <w:r w:rsidR="00F54234" w:rsidRPr="001343B0">
        <w:t>.</w:t>
      </w:r>
      <w:r w:rsidR="00D90C02" w:rsidRPr="001343B0">
        <w:t xml:space="preserve"> Przepis ten przewiduje preferencyjną stawkę podatku od nieruchomości dla budynków lub ich części </w:t>
      </w:r>
      <w:r w:rsidR="00CF2A8E" w:rsidRPr="001343B0">
        <w:t>mieszkalnych</w:t>
      </w:r>
      <w:r w:rsidR="0003520E" w:rsidRPr="001343B0">
        <w:t>.</w:t>
      </w:r>
    </w:p>
    <w:p w:rsidR="00860F08" w:rsidRPr="001343B0" w:rsidRDefault="002677D4" w:rsidP="00347DE8">
      <w:pPr>
        <w:pStyle w:val="11Trescpisma"/>
      </w:pPr>
      <w:r>
        <w:lastRenderedPageBreak/>
        <w:t>Wnioskodawca</w:t>
      </w:r>
      <w:r w:rsidR="00860F08">
        <w:t xml:space="preserve"> </w:t>
      </w:r>
      <w:r w:rsidR="006115A1">
        <w:t xml:space="preserve">w złożonym wniosku przywołał brzmienie </w:t>
      </w:r>
      <w:r w:rsidR="00860F08">
        <w:t>art. 1a</w:t>
      </w:r>
      <w:r w:rsidR="00D14373">
        <w:t xml:space="preserve"> </w:t>
      </w:r>
      <w:proofErr w:type="spellStart"/>
      <w:r w:rsidR="00D14373">
        <w:t>upol</w:t>
      </w:r>
      <w:proofErr w:type="spellEnd"/>
      <w:r w:rsidR="00860F08">
        <w:t>, który definiuje zarówno pojęcie gruntu, budynku i budowli związanych z prowadzeniem działalności gospodarczej, jak i samą działalność gospodarczą.</w:t>
      </w:r>
    </w:p>
    <w:p w:rsidR="00F54234" w:rsidRPr="001343B0" w:rsidRDefault="00F54234" w:rsidP="00347DE8">
      <w:pPr>
        <w:pStyle w:val="11Trescpisma"/>
        <w:rPr>
          <w:szCs w:val="22"/>
        </w:rPr>
      </w:pPr>
      <w:r w:rsidRPr="001343B0">
        <w:t xml:space="preserve">Z przedstawionego </w:t>
      </w:r>
      <w:r w:rsidR="00D14373">
        <w:t xml:space="preserve">przez Stronę </w:t>
      </w:r>
      <w:r w:rsidRPr="001343B0">
        <w:t xml:space="preserve">opisu wynika, że </w:t>
      </w:r>
      <w:r w:rsidR="00F73D12">
        <w:rPr>
          <w:bCs/>
          <w:szCs w:val="22"/>
        </w:rPr>
        <w:t xml:space="preserve">  </w:t>
      </w:r>
      <w:r w:rsidR="00CF2A8E" w:rsidRPr="001343B0">
        <w:rPr>
          <w:bCs/>
          <w:szCs w:val="22"/>
        </w:rPr>
        <w:t xml:space="preserve"> </w:t>
      </w:r>
      <w:r w:rsidR="00C32AF2">
        <w:rPr>
          <w:bCs/>
          <w:szCs w:val="22"/>
        </w:rPr>
        <w:br/>
      </w:r>
      <w:r w:rsidRPr="001343B0">
        <w:rPr>
          <w:color w:val="000000"/>
        </w:rPr>
        <w:t xml:space="preserve">jest spółką prawa handlowego, której </w:t>
      </w:r>
      <w:r w:rsidR="00C07FD0" w:rsidRPr="001343B0">
        <w:rPr>
          <w:color w:val="000000"/>
        </w:rPr>
        <w:t xml:space="preserve">działalność gospodarcza polega na </w:t>
      </w:r>
      <w:r w:rsidR="00CF2A8E" w:rsidRPr="001343B0">
        <w:rPr>
          <w:szCs w:val="20"/>
        </w:rPr>
        <w:t>świadczeniu usług wynajmu lokali</w:t>
      </w:r>
      <w:r w:rsidR="00C07FD0" w:rsidRPr="001343B0">
        <w:rPr>
          <w:color w:val="000000"/>
        </w:rPr>
        <w:t xml:space="preserve">. </w:t>
      </w:r>
      <w:r w:rsidR="00CF2A8E" w:rsidRPr="001343B0">
        <w:rPr>
          <w:color w:val="000000"/>
        </w:rPr>
        <w:t>Spółka będzie realizować swoją działalność w budynku lub budynkach wielorodzinny</w:t>
      </w:r>
      <w:r w:rsidR="00EE0282" w:rsidRPr="001343B0">
        <w:rPr>
          <w:color w:val="000000"/>
        </w:rPr>
        <w:t>ch</w:t>
      </w:r>
      <w:r w:rsidR="00CF2A8E" w:rsidRPr="001343B0">
        <w:rPr>
          <w:color w:val="000000"/>
        </w:rPr>
        <w:t>, któr</w:t>
      </w:r>
      <w:r w:rsidR="00EE0282" w:rsidRPr="001343B0">
        <w:rPr>
          <w:color w:val="000000"/>
        </w:rPr>
        <w:t>e</w:t>
      </w:r>
      <w:r w:rsidR="00CF2A8E" w:rsidRPr="001343B0">
        <w:rPr>
          <w:color w:val="000000"/>
        </w:rPr>
        <w:t xml:space="preserve"> zamierza kupić, </w:t>
      </w:r>
      <w:r w:rsidR="00C32AF2">
        <w:rPr>
          <w:color w:val="000000"/>
        </w:rPr>
        <w:br/>
      </w:r>
      <w:r w:rsidR="00CF2A8E" w:rsidRPr="001343B0">
        <w:rPr>
          <w:color w:val="000000"/>
        </w:rPr>
        <w:t>a w który</w:t>
      </w:r>
      <w:r w:rsidR="00EE0282" w:rsidRPr="001343B0">
        <w:rPr>
          <w:color w:val="000000"/>
        </w:rPr>
        <w:t>ch</w:t>
      </w:r>
      <w:r w:rsidR="00CF2A8E" w:rsidRPr="001343B0">
        <w:rPr>
          <w:color w:val="000000"/>
        </w:rPr>
        <w:t xml:space="preserve"> będą lokale mie</w:t>
      </w:r>
      <w:r w:rsidR="00C82894" w:rsidRPr="001343B0">
        <w:rPr>
          <w:color w:val="000000"/>
        </w:rPr>
        <w:t>szkalne, przy czym nie wyklucza</w:t>
      </w:r>
      <w:r w:rsidR="00CF2A8E" w:rsidRPr="001343B0">
        <w:rPr>
          <w:color w:val="000000"/>
        </w:rPr>
        <w:t xml:space="preserve"> możliwości, iż </w:t>
      </w:r>
      <w:r w:rsidR="00C32AF2">
        <w:rPr>
          <w:color w:val="000000"/>
        </w:rPr>
        <w:br/>
      </w:r>
      <w:r w:rsidR="00CF2A8E" w:rsidRPr="001343B0">
        <w:rPr>
          <w:color w:val="000000"/>
        </w:rPr>
        <w:t>w budynku mogą się znajdować powierzchnie lub lokale komercyjne, które najemcy będą wykorzystywali do prowadzenia działalności gospodarczej. Nadal jednak budynek będzie klasyfikowany w ewidencji gruntów i budynków jako budynek mieszkalny.</w:t>
      </w:r>
      <w:r w:rsidR="00A6381F" w:rsidRPr="001343B0">
        <w:rPr>
          <w:color w:val="000000"/>
        </w:rPr>
        <w:t xml:space="preserve"> Wniosek nie dotyczy powierzchni komercyjnej, a jedynie pozostałej substancji budynkowej, określanej przez Wnioskodawcę jako „mieszkalna”.</w:t>
      </w:r>
    </w:p>
    <w:p w:rsidR="00D90C02" w:rsidRPr="001343B0" w:rsidRDefault="007E0109" w:rsidP="000E0E08">
      <w:pPr>
        <w:pStyle w:val="11Trescpisma"/>
      </w:pPr>
      <w:r w:rsidRPr="001343B0">
        <w:t>W</w:t>
      </w:r>
      <w:r w:rsidR="0038693C" w:rsidRPr="001343B0">
        <w:t xml:space="preserve"> ocenie Spółki </w:t>
      </w:r>
      <w:r w:rsidR="00A6381F" w:rsidRPr="001343B0">
        <w:t xml:space="preserve">budynki (lokale) mieszkalne oddawane w najem na cele mieszkaniowe będą podlegać opodatkowaniu podatkiem od nieruchomości według stawki przewidzianej w art. 5 ust 1 </w:t>
      </w:r>
      <w:r w:rsidR="00A214BF" w:rsidRPr="001343B0">
        <w:t>pkt.</w:t>
      </w:r>
      <w:r w:rsidR="004527E7" w:rsidRPr="001343B0">
        <w:t xml:space="preserve"> 2 lit a </w:t>
      </w:r>
      <w:proofErr w:type="spellStart"/>
      <w:r w:rsidR="004527E7" w:rsidRPr="001343B0">
        <w:t>upol</w:t>
      </w:r>
      <w:proofErr w:type="spellEnd"/>
      <w:r w:rsidR="004527E7" w:rsidRPr="001343B0">
        <w:t>, tj. dla budynków mieszkalnych lub ich części.</w:t>
      </w:r>
    </w:p>
    <w:p w:rsidR="00A6381F" w:rsidRPr="001343B0" w:rsidRDefault="000D5CEB" w:rsidP="000E0E08">
      <w:pPr>
        <w:pStyle w:val="11Trescpisma"/>
      </w:pPr>
      <w:r w:rsidRPr="001343B0">
        <w:t xml:space="preserve">Wnioskodawca podkreślił, że </w:t>
      </w:r>
      <w:r w:rsidR="00EE0282" w:rsidRPr="001343B0">
        <w:t>zamierza wynajmować lokale mieszkalne długoterminowo, głównie osobom fizycznym, ale także przedsiębiorcom, którzy będą wykorzystywać je dla potrzeb kwaterunkowych swoich pracowników, ale każdorazowo zastrzeże, że wynajmowany lokal mieszkalny może być wykorzystywany wyłącznie na cele mieszkaniowe najemcy lub osób, którym lokal jest udostępniany (np. pracownikom najemcy).</w:t>
      </w:r>
    </w:p>
    <w:p w:rsidR="00A6381F" w:rsidRPr="001343B0" w:rsidRDefault="00EE0282" w:rsidP="000E0E08">
      <w:pPr>
        <w:pStyle w:val="11Trescpisma"/>
      </w:pPr>
      <w:r w:rsidRPr="001343B0">
        <w:t>Wnioskodawca wskazuje również, że budynki będą stanowić środki trwałe spółki, zarówno w postaci całego budynku, jak i w postaci poszczególnych lokali, jeżeli przed przyjęciem inwestycji dojdzie do wydzielenia ich z substancji budynkowej.</w:t>
      </w:r>
    </w:p>
    <w:p w:rsidR="00EE0282" w:rsidRPr="001343B0" w:rsidRDefault="005A7C6A" w:rsidP="000E0E08">
      <w:pPr>
        <w:pStyle w:val="11Trescpisma"/>
      </w:pPr>
      <w:r w:rsidRPr="001343B0">
        <w:t xml:space="preserve">W złożonym wniosku </w:t>
      </w:r>
      <w:r w:rsidR="00EE0282" w:rsidRPr="001343B0">
        <w:t>uzasadniono</w:t>
      </w:r>
      <w:r w:rsidRPr="001343B0">
        <w:t xml:space="preserve"> ponadto, z przywołaniem wyroków sądów administracyjnych, że przesłanka p</w:t>
      </w:r>
      <w:r w:rsidR="00EE0282" w:rsidRPr="001343B0">
        <w:t>rzedmiotowa,</w:t>
      </w:r>
      <w:r w:rsidRPr="001343B0">
        <w:t xml:space="preserve"> warunkująca skorzystanie </w:t>
      </w:r>
      <w:r w:rsidR="00C32AF2">
        <w:br/>
      </w:r>
      <w:r w:rsidRPr="001343B0">
        <w:t>z</w:t>
      </w:r>
      <w:r w:rsidR="00EE0282" w:rsidRPr="001343B0">
        <w:t xml:space="preserve"> preferencyjnej stawki, związana jest ze sposobem klasyfikacji gruntu lub budynków dla celów podatkowych w podatku od nieruchomości</w:t>
      </w:r>
      <w:r w:rsidR="00C32AF2">
        <w:t>,</w:t>
      </w:r>
      <w:r w:rsidR="00EE0282" w:rsidRPr="001343B0">
        <w:t xml:space="preserve"> o której decyduje funkcja wskazana w ewidencji gruntów i budynków. Do danych bezwzględnie wiążących organ podatkowy zalicza się dane dotyczące przeznaczenia, funkcji, obszaru i granic działek gruntu, a także rodzaju zabudowy i powierzchni użytkowej położonych na tych gruntach budynków. </w:t>
      </w:r>
    </w:p>
    <w:p w:rsidR="00EE0282" w:rsidRPr="001343B0" w:rsidRDefault="00EE0282" w:rsidP="000E0E08">
      <w:pPr>
        <w:pStyle w:val="11Trescpisma"/>
      </w:pPr>
      <w:r w:rsidRPr="001343B0">
        <w:t xml:space="preserve">Równocześnie, odnosząc się we wniosku do przepisów </w:t>
      </w:r>
      <w:proofErr w:type="spellStart"/>
      <w:r w:rsidRPr="001343B0">
        <w:t>upol</w:t>
      </w:r>
      <w:proofErr w:type="spellEnd"/>
      <w:r w:rsidRPr="001343B0">
        <w:t xml:space="preserve"> wskazano brak definicji terminu „budynki mieszkalne lub ich części zajęte na prowadzenie działalności gospodarczej”. Wnioskodawca stoi na stanowisku, iż w tym przypadku należy odnieść się do znaczenia językowego słowa „zająć” oznaczającego w Słowniku Języka Polskiego „zapełnić sobą lub czymś jakąś przestrzeń lub</w:t>
      </w:r>
      <w:r w:rsidR="004527E7" w:rsidRPr="001343B0">
        <w:t xml:space="preserve"> powierzchnię”. </w:t>
      </w:r>
      <w:r w:rsidR="004527E7" w:rsidRPr="001343B0">
        <w:br/>
        <w:t>W związku z tym</w:t>
      </w:r>
      <w:r w:rsidRPr="001343B0">
        <w:t xml:space="preserve">, zdaniem wnioskodawcy, </w:t>
      </w:r>
      <w:r w:rsidR="004527E7" w:rsidRPr="001343B0">
        <w:t>aby uznać, że dany budynek mieszkalny lub jego część jest zajęty na prowadzenie działalności gospodarczej nie wystarczy sam fakt posiadania przez Spółkę budynku</w:t>
      </w:r>
      <w:r w:rsidR="00004B2B" w:rsidRPr="001343B0">
        <w:t>.</w:t>
      </w:r>
    </w:p>
    <w:p w:rsidR="00EE0282" w:rsidRPr="001343B0" w:rsidRDefault="003C77E8" w:rsidP="000E0E08">
      <w:pPr>
        <w:pStyle w:val="11Trescpisma"/>
      </w:pPr>
      <w:r w:rsidRPr="001343B0">
        <w:t>Reasumując Wnioskodawca przedstawia następnie pogląd, że budynki (lokale) nie mogą zostać uznane za zajęte na prowadzenie działalności gospodarczej, ponieważ w przedmiotowych nieruchomościach nie będzie prowadzona żadna działalność gospodarcza, a spółka przystosuje budynki i lokale w sposób umożliwiający ich długotrwałe zamieszkanie, wynajmie lokale wyłącznie na potrzeby realizacji celów mieszkaniowych oraz w umowach najmu wykluczy możliwość wykorzystywania wynajmowanych powierzchni w sposób odmienny od mieszkalnego.</w:t>
      </w:r>
    </w:p>
    <w:p w:rsidR="00143AF2" w:rsidRPr="001343B0" w:rsidRDefault="003A3DBC" w:rsidP="000E0E08">
      <w:pPr>
        <w:pStyle w:val="11Trescpisma"/>
      </w:pPr>
      <w:r w:rsidRPr="001343B0">
        <w:t xml:space="preserve">Tym samym na zadane pytanie, czy budynki (lokale) mieszkalne oddawane przez Wnioskodawcę w najem na cele mieszkaniowe będą podlegać opodatkowaniu podatkiem od nieruchomości według stawki przewidzianej w art. 5 ust 1 </w:t>
      </w:r>
      <w:r w:rsidR="00A214BF" w:rsidRPr="001343B0">
        <w:t>pkt.</w:t>
      </w:r>
      <w:r w:rsidRPr="001343B0">
        <w:t xml:space="preserve"> 2 lit a </w:t>
      </w:r>
      <w:proofErr w:type="spellStart"/>
      <w:r w:rsidRPr="001343B0">
        <w:t>upol</w:t>
      </w:r>
      <w:proofErr w:type="spellEnd"/>
      <w:r w:rsidRPr="001343B0">
        <w:t xml:space="preserve">, </w:t>
      </w:r>
      <w:r w:rsidR="00143AF2" w:rsidRPr="001343B0">
        <w:t>Spółka przedstawiła własne stanowisko</w:t>
      </w:r>
      <w:r w:rsidR="000C1AC7" w:rsidRPr="001343B0">
        <w:t>,</w:t>
      </w:r>
      <w:r w:rsidR="00143AF2" w:rsidRPr="001343B0">
        <w:t xml:space="preserve"> z którego wynika, że </w:t>
      </w:r>
      <w:r w:rsidRPr="001343B0">
        <w:t xml:space="preserve">ta </w:t>
      </w:r>
      <w:r w:rsidR="00143AF2" w:rsidRPr="001343B0">
        <w:t>stawka podatku od nieruchomości</w:t>
      </w:r>
      <w:r w:rsidRPr="001343B0">
        <w:t xml:space="preserve"> </w:t>
      </w:r>
      <w:r w:rsidR="000C1AC7" w:rsidRPr="001343B0">
        <w:t xml:space="preserve">znajdzie zastosowanie </w:t>
      </w:r>
      <w:r w:rsidR="00243133" w:rsidRPr="001343B0">
        <w:t>w opisan</w:t>
      </w:r>
      <w:r w:rsidRPr="001343B0">
        <w:t>ym stanie przyszłym.</w:t>
      </w:r>
    </w:p>
    <w:p w:rsidR="000D5CEB" w:rsidRPr="001343B0" w:rsidRDefault="00653B23" w:rsidP="000E0E08">
      <w:pPr>
        <w:pStyle w:val="11Trescpisma"/>
      </w:pPr>
      <w:r w:rsidRPr="001343B0">
        <w:t xml:space="preserve">Po zapoznaniu się z argumentacją przedstawioną przez pełnomocnika Spółki oraz opisanym stanem </w:t>
      </w:r>
      <w:r w:rsidR="003A3DBC" w:rsidRPr="001343B0">
        <w:t>przyszłym</w:t>
      </w:r>
      <w:r w:rsidRPr="001343B0">
        <w:t xml:space="preserve">, organ podatkowy dokonał następującej oceny prawnej. </w:t>
      </w:r>
    </w:p>
    <w:p w:rsidR="00C61F25" w:rsidRPr="001343B0" w:rsidRDefault="00C61F25" w:rsidP="00C61F25">
      <w:pPr>
        <w:pStyle w:val="11Trescpisma"/>
      </w:pPr>
      <w:r w:rsidRPr="001343B0">
        <w:t xml:space="preserve">Zgodnie z art. 2 ust. 1 </w:t>
      </w:r>
      <w:proofErr w:type="spellStart"/>
      <w:r w:rsidRPr="001343B0">
        <w:t>upol</w:t>
      </w:r>
      <w:proofErr w:type="spellEnd"/>
      <w:r w:rsidRPr="001343B0">
        <w:t xml:space="preserve"> opodatkowaniu podatkiem od nieruchomości podlegają następujące nieruchomości lub obiekty budowlane:</w:t>
      </w:r>
    </w:p>
    <w:p w:rsidR="00C61F25" w:rsidRPr="001343B0" w:rsidRDefault="00C61F25" w:rsidP="004C08F8">
      <w:pPr>
        <w:pStyle w:val="11Trescpisma"/>
        <w:numPr>
          <w:ilvl w:val="0"/>
          <w:numId w:val="41"/>
        </w:numPr>
        <w:spacing w:before="0"/>
      </w:pPr>
      <w:r w:rsidRPr="001343B0">
        <w:t>grunty;</w:t>
      </w:r>
    </w:p>
    <w:p w:rsidR="00C61F25" w:rsidRPr="001343B0" w:rsidRDefault="00C61F25" w:rsidP="004C08F8">
      <w:pPr>
        <w:pStyle w:val="11Trescpisma"/>
        <w:numPr>
          <w:ilvl w:val="0"/>
          <w:numId w:val="41"/>
        </w:numPr>
        <w:spacing w:before="0"/>
      </w:pPr>
      <w:r w:rsidRPr="001343B0">
        <w:t>budynki lub ich części;</w:t>
      </w:r>
    </w:p>
    <w:p w:rsidR="00C61F25" w:rsidRPr="001343B0" w:rsidRDefault="00C61F25" w:rsidP="004C08F8">
      <w:pPr>
        <w:pStyle w:val="11Trescpisma"/>
        <w:numPr>
          <w:ilvl w:val="0"/>
          <w:numId w:val="41"/>
        </w:numPr>
        <w:spacing w:before="0"/>
      </w:pPr>
      <w:r w:rsidRPr="001343B0">
        <w:t>budowle lub ich części związane z prowadzeniem działalności gospodarczej.</w:t>
      </w:r>
    </w:p>
    <w:p w:rsidR="00D14373" w:rsidRDefault="00D14373" w:rsidP="004C08F8">
      <w:pPr>
        <w:pStyle w:val="11Trescpisma"/>
        <w:spacing w:before="0"/>
      </w:pPr>
    </w:p>
    <w:p w:rsidR="00C61F25" w:rsidRPr="001343B0" w:rsidRDefault="00C61F25" w:rsidP="004C08F8">
      <w:pPr>
        <w:pStyle w:val="11Trescpisma"/>
        <w:spacing w:before="0"/>
      </w:pPr>
      <w:r w:rsidRPr="001343B0">
        <w:t>Budynkiem</w:t>
      </w:r>
      <w:r w:rsidR="00D14373">
        <w:t xml:space="preserve">, w rozumieniu art. 1a ust 1 </w:t>
      </w:r>
      <w:proofErr w:type="spellStart"/>
      <w:r w:rsidR="001560E8">
        <w:t>pkt</w:t>
      </w:r>
      <w:proofErr w:type="spellEnd"/>
      <w:r w:rsidR="00D14373">
        <w:t xml:space="preserve"> 1 </w:t>
      </w:r>
      <w:proofErr w:type="spellStart"/>
      <w:r w:rsidR="00D14373">
        <w:t>upol</w:t>
      </w:r>
      <w:proofErr w:type="spellEnd"/>
      <w:r w:rsidR="00D14373">
        <w:t>,</w:t>
      </w:r>
      <w:r w:rsidRPr="001343B0">
        <w:t xml:space="preserve"> jest obiekt budowlany </w:t>
      </w:r>
      <w:r w:rsidR="001560E8">
        <w:br/>
      </w:r>
      <w:r w:rsidRPr="001343B0">
        <w:t xml:space="preserve">w rozumieniu przepisów prawa budowlanego, który jest trwale związany </w:t>
      </w:r>
      <w:r w:rsidR="001560E8">
        <w:br/>
      </w:r>
      <w:r w:rsidRPr="001343B0">
        <w:t>z gruntem, wydzielony z przestrzeni za pomocą przegród budowlanych oraz posiada fundamenty i dach.</w:t>
      </w:r>
    </w:p>
    <w:p w:rsidR="00C61F25" w:rsidRPr="001343B0" w:rsidRDefault="00C61F25" w:rsidP="00C61F25">
      <w:pPr>
        <w:pStyle w:val="11Trescpisma"/>
      </w:pPr>
      <w:r w:rsidRPr="001343B0">
        <w:t xml:space="preserve">Podstawę opodatkowania dla budynków lub ich części stanowi ich powierzchnia użytkowa (art. 4 ust. 1 </w:t>
      </w:r>
      <w:r w:rsidR="00A214BF" w:rsidRPr="001343B0">
        <w:t>pkt.</w:t>
      </w:r>
      <w:r w:rsidRPr="001343B0">
        <w:t xml:space="preserve"> 2 </w:t>
      </w:r>
      <w:proofErr w:type="spellStart"/>
      <w:r w:rsidRPr="001343B0">
        <w:t>upol</w:t>
      </w:r>
      <w:proofErr w:type="spellEnd"/>
      <w:r w:rsidRPr="001343B0">
        <w:t xml:space="preserve">), czyli powierzchnia mierzona po wewnętrznej długości ścian na wszystkich kondygnacjach, z wyjątkiem powierzchni klatek schodowych oraz szybów dźwigowych; za kondygnację uważa się również garaże podziemne, piwnice, sutereny i poddasza użytkowe (art. 1a ust. 1 </w:t>
      </w:r>
      <w:r w:rsidR="00A214BF" w:rsidRPr="001343B0">
        <w:t>pkt.</w:t>
      </w:r>
      <w:r w:rsidRPr="001343B0">
        <w:t xml:space="preserve"> 5 </w:t>
      </w:r>
      <w:proofErr w:type="spellStart"/>
      <w:r w:rsidRPr="001343B0">
        <w:t>upol</w:t>
      </w:r>
      <w:proofErr w:type="spellEnd"/>
      <w:r w:rsidRPr="001343B0">
        <w:t xml:space="preserve">). </w:t>
      </w:r>
    </w:p>
    <w:p w:rsidR="0033656A" w:rsidRPr="001343B0" w:rsidRDefault="0033656A" w:rsidP="00B01C6E">
      <w:pPr>
        <w:jc w:val="both"/>
        <w:rPr>
          <w:rFonts w:ascii="Verdana" w:hAnsi="Verdana"/>
          <w:sz w:val="20"/>
          <w:szCs w:val="20"/>
        </w:rPr>
      </w:pPr>
    </w:p>
    <w:p w:rsidR="00B01C6E" w:rsidRPr="001343B0" w:rsidRDefault="00B01C6E" w:rsidP="00B01C6E">
      <w:pPr>
        <w:jc w:val="both"/>
        <w:rPr>
          <w:rFonts w:ascii="Verdana" w:hAnsi="Verdana"/>
          <w:sz w:val="20"/>
          <w:szCs w:val="20"/>
        </w:rPr>
      </w:pPr>
      <w:r w:rsidRPr="001343B0">
        <w:rPr>
          <w:rFonts w:ascii="Verdana" w:hAnsi="Verdana"/>
          <w:sz w:val="20"/>
          <w:szCs w:val="20"/>
        </w:rPr>
        <w:t xml:space="preserve">W art. 5 ust. 1 </w:t>
      </w:r>
      <w:r w:rsidR="00A214BF" w:rsidRPr="001343B0">
        <w:rPr>
          <w:rFonts w:ascii="Verdana" w:hAnsi="Verdana"/>
          <w:sz w:val="20"/>
          <w:szCs w:val="20"/>
        </w:rPr>
        <w:t>pkt.</w:t>
      </w:r>
      <w:r w:rsidRPr="001343B0">
        <w:rPr>
          <w:rFonts w:ascii="Verdana" w:hAnsi="Verdana"/>
          <w:sz w:val="20"/>
          <w:szCs w:val="20"/>
        </w:rPr>
        <w:t xml:space="preserve"> 2 </w:t>
      </w:r>
      <w:proofErr w:type="spellStart"/>
      <w:r w:rsidRPr="001343B0">
        <w:rPr>
          <w:rFonts w:ascii="Verdana" w:hAnsi="Verdana"/>
          <w:sz w:val="20"/>
          <w:szCs w:val="20"/>
        </w:rPr>
        <w:t>upol</w:t>
      </w:r>
      <w:proofErr w:type="spellEnd"/>
      <w:r w:rsidRPr="001343B0">
        <w:rPr>
          <w:rFonts w:ascii="Verdana" w:hAnsi="Verdana"/>
          <w:sz w:val="20"/>
          <w:szCs w:val="20"/>
        </w:rPr>
        <w:t xml:space="preserve"> ustawodawca przewidział różną wysokość stawek podatku między innymi dla:</w:t>
      </w:r>
    </w:p>
    <w:p w:rsidR="00B01C6E" w:rsidRPr="001343B0" w:rsidRDefault="00B01C6E" w:rsidP="00B01C6E">
      <w:pPr>
        <w:pStyle w:val="Akapitzlist"/>
        <w:numPr>
          <w:ilvl w:val="0"/>
          <w:numId w:val="42"/>
        </w:numPr>
        <w:jc w:val="both"/>
        <w:rPr>
          <w:rFonts w:ascii="Verdana" w:hAnsi="Verdana"/>
          <w:sz w:val="20"/>
          <w:szCs w:val="20"/>
        </w:rPr>
      </w:pPr>
      <w:r w:rsidRPr="001343B0">
        <w:rPr>
          <w:rFonts w:ascii="Verdana" w:hAnsi="Verdana"/>
          <w:sz w:val="20"/>
          <w:szCs w:val="20"/>
        </w:rPr>
        <w:t>budynków lub ich części mieszkalnych, a także dla</w:t>
      </w:r>
    </w:p>
    <w:p w:rsidR="00B01C6E" w:rsidRPr="001343B0" w:rsidRDefault="00B01C6E" w:rsidP="00B01C6E">
      <w:pPr>
        <w:pStyle w:val="Akapitzlist"/>
        <w:numPr>
          <w:ilvl w:val="0"/>
          <w:numId w:val="42"/>
        </w:numPr>
        <w:jc w:val="both"/>
        <w:rPr>
          <w:rFonts w:ascii="Verdana" w:hAnsi="Verdana"/>
          <w:sz w:val="20"/>
          <w:szCs w:val="20"/>
        </w:rPr>
      </w:pPr>
      <w:r w:rsidRPr="001343B0">
        <w:rPr>
          <w:rFonts w:ascii="Verdana" w:hAnsi="Verdana"/>
          <w:sz w:val="20"/>
          <w:szCs w:val="20"/>
        </w:rPr>
        <w:t>budynków lub ich części związanych z prowadzeniem działalności gospodarczej oraz od budynków mieszkalnych lub ich części zajętych na prowadzenie działalności gospodarczej.</w:t>
      </w:r>
    </w:p>
    <w:p w:rsidR="00B01C6E" w:rsidRPr="001343B0" w:rsidRDefault="00B01C6E" w:rsidP="00B01C6E">
      <w:pPr>
        <w:jc w:val="both"/>
        <w:rPr>
          <w:rFonts w:ascii="Verdana" w:hAnsi="Verdana"/>
          <w:sz w:val="20"/>
          <w:szCs w:val="20"/>
        </w:rPr>
      </w:pPr>
      <w:r w:rsidRPr="001343B0">
        <w:rPr>
          <w:rFonts w:ascii="Verdana" w:hAnsi="Verdana"/>
          <w:sz w:val="20"/>
          <w:szCs w:val="20"/>
        </w:rPr>
        <w:t xml:space="preserve">Jak podaje Wnioskodawca budynki będące przedmiotem opodatkowania mają  </w:t>
      </w:r>
      <w:r w:rsidR="001560E8">
        <w:rPr>
          <w:rFonts w:ascii="Verdana" w:hAnsi="Verdana"/>
          <w:sz w:val="20"/>
          <w:szCs w:val="20"/>
        </w:rPr>
        <w:br/>
      </w:r>
      <w:r w:rsidRPr="001343B0">
        <w:rPr>
          <w:rFonts w:ascii="Verdana" w:hAnsi="Verdana"/>
          <w:sz w:val="20"/>
          <w:szCs w:val="20"/>
        </w:rPr>
        <w:t xml:space="preserve">w przeważającej mierze charakter mieszkalny. Co do zasady powinny być zatem </w:t>
      </w:r>
      <w:r w:rsidR="001560E8">
        <w:rPr>
          <w:rFonts w:ascii="Verdana" w:hAnsi="Verdana"/>
          <w:sz w:val="20"/>
          <w:szCs w:val="20"/>
        </w:rPr>
        <w:br/>
      </w:r>
      <w:r w:rsidRPr="001343B0">
        <w:rPr>
          <w:rFonts w:ascii="Verdana" w:hAnsi="Verdana"/>
          <w:sz w:val="20"/>
          <w:szCs w:val="20"/>
        </w:rPr>
        <w:t>w większości opodatkowane według stawki przewidzianej w art</w:t>
      </w:r>
      <w:r w:rsidR="00A214BF">
        <w:rPr>
          <w:rFonts w:ascii="Verdana" w:hAnsi="Verdana"/>
          <w:sz w:val="20"/>
          <w:szCs w:val="20"/>
        </w:rPr>
        <w:t xml:space="preserve">. 5 ust. 1 pkt. 2 lit. a </w:t>
      </w:r>
      <w:proofErr w:type="spellStart"/>
      <w:r w:rsidR="00A214BF">
        <w:rPr>
          <w:rFonts w:ascii="Verdana" w:hAnsi="Verdana"/>
          <w:sz w:val="20"/>
          <w:szCs w:val="20"/>
        </w:rPr>
        <w:t>upol</w:t>
      </w:r>
      <w:proofErr w:type="spellEnd"/>
      <w:r w:rsidRPr="001343B0">
        <w:rPr>
          <w:rFonts w:ascii="Verdana" w:hAnsi="Verdana"/>
          <w:sz w:val="20"/>
          <w:szCs w:val="20"/>
        </w:rPr>
        <w:t>. Konieczność opodatkowania lokalu mieszkalnego stawką wyższą przewidzianą w a</w:t>
      </w:r>
      <w:r w:rsidR="00A214BF">
        <w:rPr>
          <w:rFonts w:ascii="Verdana" w:hAnsi="Verdana"/>
          <w:sz w:val="20"/>
          <w:szCs w:val="20"/>
        </w:rPr>
        <w:t xml:space="preserve">rt. 5 ust. 1 pkt. 2 lit b </w:t>
      </w:r>
      <w:proofErr w:type="spellStart"/>
      <w:r w:rsidR="00A214BF">
        <w:rPr>
          <w:rFonts w:ascii="Verdana" w:hAnsi="Verdana"/>
          <w:sz w:val="20"/>
          <w:szCs w:val="20"/>
        </w:rPr>
        <w:t>upo</w:t>
      </w:r>
      <w:r w:rsidRPr="001343B0">
        <w:rPr>
          <w:rFonts w:ascii="Verdana" w:hAnsi="Verdana"/>
          <w:sz w:val="20"/>
          <w:szCs w:val="20"/>
        </w:rPr>
        <w:t>l</w:t>
      </w:r>
      <w:proofErr w:type="spellEnd"/>
      <w:r w:rsidRPr="001343B0">
        <w:rPr>
          <w:rFonts w:ascii="Verdana" w:hAnsi="Verdana"/>
          <w:sz w:val="20"/>
          <w:szCs w:val="20"/>
        </w:rPr>
        <w:t xml:space="preserve"> zaistniałaby w sytuacji</w:t>
      </w:r>
      <w:r w:rsidR="00C82894" w:rsidRPr="001343B0">
        <w:rPr>
          <w:rFonts w:ascii="Verdana" w:hAnsi="Verdana"/>
          <w:sz w:val="20"/>
          <w:szCs w:val="20"/>
        </w:rPr>
        <w:t>,</w:t>
      </w:r>
      <w:r w:rsidRPr="001343B0">
        <w:rPr>
          <w:rFonts w:ascii="Verdana" w:hAnsi="Verdana"/>
          <w:sz w:val="20"/>
          <w:szCs w:val="20"/>
        </w:rPr>
        <w:t xml:space="preserve"> gdy lokal byłby zajęty na prowadzenie działalności gospodarczej.</w:t>
      </w:r>
    </w:p>
    <w:p w:rsidR="003A3DBC" w:rsidRPr="001343B0" w:rsidRDefault="003A3DBC" w:rsidP="00C61F25">
      <w:pPr>
        <w:pStyle w:val="11Trescpisma"/>
      </w:pPr>
      <w:r w:rsidRPr="001343B0">
        <w:t>W orzecznictwie utrwalony jest pogląd, że dla zakwalifikowania budynku do kategorii budynków mieszkalnych decydujące znaczenie ma kryterium zaspokajania podstawowych potrzeb mieszkaniowych (por. np. wyroki NSA: z 24 sierpnia 2017 r., II FSK 950/17; z 20 stycznia 2005 r., FSK 1319/04; z 19 lutego 2008 r., II FSK 1726/06; z 22 września 2009 r.</w:t>
      </w:r>
      <w:r w:rsidR="00AE2C3D" w:rsidRPr="001343B0">
        <w:t>, II FSK 542/08; z 20 maja 2010</w:t>
      </w:r>
      <w:r w:rsidRPr="001343B0">
        <w:t>r., II FSK 63/09; z 21 kwietnia 2011 r., II FSK 2016/09 oraz z 9 marca 2016 r., II FSK 180/14).</w:t>
      </w:r>
      <w:r w:rsidR="00245125" w:rsidRPr="001343B0">
        <w:t xml:space="preserve"> </w:t>
      </w:r>
    </w:p>
    <w:p w:rsidR="003A3DBC" w:rsidRPr="001343B0" w:rsidRDefault="00245125" w:rsidP="000E0E08">
      <w:pPr>
        <w:pStyle w:val="11Trescpisma"/>
      </w:pPr>
      <w:r w:rsidRPr="001343B0">
        <w:t>Podkreślenia wymaga fakt, że dla prawidłowego określenia stawki podatku od nieruchomości, konieczne jest ustalenie rzeczywistego wykorzystania lub przeznaczenia przedmiotu opodatkowania.</w:t>
      </w:r>
    </w:p>
    <w:p w:rsidR="00FB605B" w:rsidRPr="001343B0" w:rsidRDefault="00101EE7" w:rsidP="000E0E08">
      <w:pPr>
        <w:pStyle w:val="11Trescpisma"/>
        <w:rPr>
          <w:szCs w:val="20"/>
        </w:rPr>
      </w:pPr>
      <w:r w:rsidRPr="001343B0">
        <w:t>W tym miejscu zgodzić należy się z wnioskodawcą</w:t>
      </w:r>
      <w:r w:rsidR="00B01C6E" w:rsidRPr="001343B0">
        <w:t xml:space="preserve"> cytującym wyrok WSA </w:t>
      </w:r>
      <w:r w:rsidR="001560E8">
        <w:br/>
      </w:r>
      <w:r w:rsidR="00B01C6E" w:rsidRPr="001343B0">
        <w:t xml:space="preserve">w Szczecinie z dnia 1 czerwca 2011r. (sygn. akt I </w:t>
      </w:r>
      <w:proofErr w:type="spellStart"/>
      <w:r w:rsidR="00B01C6E" w:rsidRPr="001343B0">
        <w:t>Sa</w:t>
      </w:r>
      <w:proofErr w:type="spellEnd"/>
      <w:r w:rsidR="00B01C6E" w:rsidRPr="001343B0">
        <w:t>/</w:t>
      </w:r>
      <w:proofErr w:type="spellStart"/>
      <w:r w:rsidR="00B01C6E" w:rsidRPr="001343B0">
        <w:t>Sz</w:t>
      </w:r>
      <w:proofErr w:type="spellEnd"/>
      <w:r w:rsidR="00B01C6E" w:rsidRPr="001343B0">
        <w:t xml:space="preserve"> 164/11)</w:t>
      </w:r>
      <w:r w:rsidRPr="001343B0">
        <w:t xml:space="preserve">, że </w:t>
      </w:r>
      <w:r w:rsidR="00B01C6E" w:rsidRPr="001343B0">
        <w:rPr>
          <w:szCs w:val="20"/>
        </w:rPr>
        <w:t>„ażeby budynek mieszkalny mógł być opodatkowany stawką właściwą dla budynków związanych z prowadzeniem działalności gospodarczej, musi być zajęty na prowadzenie działalności gospodarczej, a nie tylko znajdować się w posiadaniu przedsiębiorcy. To samo odnosi się do części budynku mieszkalnego zajętego na prowadzenie działalności gospodarczej.”</w:t>
      </w:r>
      <w:r w:rsidR="001560E8">
        <w:rPr>
          <w:szCs w:val="20"/>
        </w:rPr>
        <w:t>.</w:t>
      </w:r>
    </w:p>
    <w:p w:rsidR="00B01C6E" w:rsidRPr="001343B0" w:rsidRDefault="00B01C6E" w:rsidP="00B01C6E">
      <w:pPr>
        <w:pStyle w:val="11Trescpisma"/>
        <w:rPr>
          <w:color w:val="000000"/>
        </w:rPr>
      </w:pPr>
      <w:r w:rsidRPr="001343B0">
        <w:rPr>
          <w:color w:val="000000"/>
        </w:rPr>
        <w:t xml:space="preserve">Z przedstawionego przez Wnioskodawcę opisu zaistniałego stanu faktycznego wynika, że działalność </w:t>
      </w:r>
      <w:r w:rsidR="00004B2B" w:rsidRPr="001343B0">
        <w:rPr>
          <w:color w:val="000000"/>
        </w:rPr>
        <w:t xml:space="preserve">Spółki </w:t>
      </w:r>
      <w:r w:rsidRPr="001343B0">
        <w:rPr>
          <w:color w:val="000000"/>
        </w:rPr>
        <w:t>polegać będzie na świadczeniu usług wynajmu lokali.</w:t>
      </w:r>
    </w:p>
    <w:p w:rsidR="00B01C6E" w:rsidRPr="001343B0" w:rsidRDefault="00B01C6E" w:rsidP="00B01C6E">
      <w:pPr>
        <w:pStyle w:val="11Trescpisma"/>
        <w:rPr>
          <w:color w:val="000000"/>
        </w:rPr>
      </w:pPr>
      <w:r w:rsidRPr="001343B0">
        <w:rPr>
          <w:color w:val="000000"/>
        </w:rPr>
        <w:t>W celu odpowiedzi na pytanie postawione we wniosku należy zatem rozważyć</w:t>
      </w:r>
      <w:r w:rsidR="00004B2B" w:rsidRPr="001343B0">
        <w:rPr>
          <w:color w:val="000000"/>
        </w:rPr>
        <w:t>,</w:t>
      </w:r>
      <w:r w:rsidRPr="001343B0">
        <w:rPr>
          <w:color w:val="000000"/>
        </w:rPr>
        <w:t xml:space="preserve"> czy w </w:t>
      </w:r>
      <w:r w:rsidR="00004B2B" w:rsidRPr="001343B0">
        <w:rPr>
          <w:color w:val="000000"/>
        </w:rPr>
        <w:t>opisanym</w:t>
      </w:r>
      <w:r w:rsidRPr="001343B0">
        <w:rPr>
          <w:color w:val="000000"/>
        </w:rPr>
        <w:t xml:space="preserve"> stanie faktycznym można uznać, że budynek mieszkalny będzie zajęty na prowadzenie działalności gospodarczej.</w:t>
      </w:r>
    </w:p>
    <w:p w:rsidR="00B01C6E" w:rsidRPr="001343B0" w:rsidRDefault="00B01C6E" w:rsidP="00B01C6E">
      <w:pPr>
        <w:pStyle w:val="11Trescpisma"/>
        <w:rPr>
          <w:color w:val="000000"/>
        </w:rPr>
      </w:pPr>
      <w:r w:rsidRPr="001343B0">
        <w:rPr>
          <w:color w:val="000000"/>
        </w:rPr>
        <w:t xml:space="preserve">W art. 1a ust. 1 </w:t>
      </w:r>
      <w:r w:rsidR="00004B2B" w:rsidRPr="001343B0">
        <w:rPr>
          <w:color w:val="000000"/>
        </w:rPr>
        <w:t>pkt.</w:t>
      </w:r>
      <w:r w:rsidRPr="001343B0">
        <w:rPr>
          <w:color w:val="000000"/>
        </w:rPr>
        <w:t xml:space="preserve"> 4 </w:t>
      </w:r>
      <w:proofErr w:type="spellStart"/>
      <w:r w:rsidRPr="001343B0">
        <w:rPr>
          <w:color w:val="000000"/>
        </w:rPr>
        <w:t>upol</w:t>
      </w:r>
      <w:proofErr w:type="spellEnd"/>
      <w:r w:rsidRPr="001343B0">
        <w:rPr>
          <w:color w:val="000000"/>
        </w:rPr>
        <w:t xml:space="preserve"> w zakresie definicji działalności gospodarczej zawarto odesłanie do przepisów usta</w:t>
      </w:r>
      <w:r w:rsidR="006115A1">
        <w:rPr>
          <w:color w:val="000000"/>
        </w:rPr>
        <w:t>wy z dnia 6 marca 2018r. Prawo p</w:t>
      </w:r>
      <w:r w:rsidRPr="001343B0">
        <w:rPr>
          <w:color w:val="000000"/>
        </w:rPr>
        <w:t>rzedsiębiorców  (</w:t>
      </w:r>
      <w:proofErr w:type="spellStart"/>
      <w:r w:rsidRPr="001343B0">
        <w:rPr>
          <w:color w:val="000000"/>
        </w:rPr>
        <w:t>Dz.U</w:t>
      </w:r>
      <w:proofErr w:type="spellEnd"/>
      <w:r w:rsidRPr="001343B0">
        <w:rPr>
          <w:color w:val="000000"/>
        </w:rPr>
        <w:t>.</w:t>
      </w:r>
      <w:r w:rsidR="00004B2B" w:rsidRPr="001343B0">
        <w:rPr>
          <w:color w:val="000000"/>
        </w:rPr>
        <w:t xml:space="preserve"> z </w:t>
      </w:r>
      <w:r w:rsidRPr="001343B0">
        <w:rPr>
          <w:color w:val="000000"/>
        </w:rPr>
        <w:t>2019</w:t>
      </w:r>
      <w:r w:rsidR="00004B2B" w:rsidRPr="001343B0">
        <w:rPr>
          <w:color w:val="000000"/>
        </w:rPr>
        <w:t>r</w:t>
      </w:r>
      <w:r w:rsidRPr="001343B0">
        <w:rPr>
          <w:color w:val="000000"/>
        </w:rPr>
        <w:t>.</w:t>
      </w:r>
      <w:r w:rsidR="00004B2B" w:rsidRPr="001343B0">
        <w:rPr>
          <w:color w:val="000000"/>
        </w:rPr>
        <w:t xml:space="preserve"> poz. </w:t>
      </w:r>
      <w:r w:rsidRPr="001343B0">
        <w:rPr>
          <w:color w:val="000000"/>
        </w:rPr>
        <w:t xml:space="preserve">1292 z </w:t>
      </w:r>
      <w:proofErr w:type="spellStart"/>
      <w:r w:rsidRPr="001343B0">
        <w:rPr>
          <w:color w:val="000000"/>
        </w:rPr>
        <w:t>późn</w:t>
      </w:r>
      <w:proofErr w:type="spellEnd"/>
      <w:r w:rsidRPr="001343B0">
        <w:rPr>
          <w:color w:val="000000"/>
        </w:rPr>
        <w:t>. zm.)</w:t>
      </w:r>
      <w:r w:rsidR="002677D4">
        <w:rPr>
          <w:color w:val="000000"/>
        </w:rPr>
        <w:t xml:space="preserve">. </w:t>
      </w:r>
      <w:r w:rsidRPr="001343B0">
        <w:rPr>
          <w:color w:val="000000"/>
        </w:rPr>
        <w:t>Zgodnie z art. 3 tej ustawy działalnością gospodarczą jest zorganizowana działalność zarobkowa, wykonywana we własnym imieniu i w sposób ciągły.</w:t>
      </w:r>
    </w:p>
    <w:p w:rsidR="002677D4" w:rsidRPr="001343B0" w:rsidRDefault="002677D4" w:rsidP="002677D4">
      <w:pPr>
        <w:pStyle w:val="11Trescpisma"/>
        <w:rPr>
          <w:color w:val="000000"/>
        </w:rPr>
      </w:pPr>
      <w:r w:rsidRPr="001343B0">
        <w:rPr>
          <w:color w:val="000000"/>
        </w:rPr>
        <w:t xml:space="preserve">Jak wspomniano wcześniej działalność gospodarcza prowadzona przez Wnioskodawcę polega na świadczeniu usług wynajmu lokali. W rozporządzeniu Rady Ministrów z dnia 24 grudnia 2007 r. w sprawie Polskiej Klasyfikacji Działalności (PKD) (Dz. U. z 2007 r. Nr 251, poz. 1885 z </w:t>
      </w:r>
      <w:proofErr w:type="spellStart"/>
      <w:r w:rsidRPr="001343B0">
        <w:rPr>
          <w:color w:val="000000"/>
        </w:rPr>
        <w:t>późn</w:t>
      </w:r>
      <w:proofErr w:type="spellEnd"/>
      <w:r w:rsidRPr="001343B0">
        <w:rPr>
          <w:color w:val="000000"/>
        </w:rPr>
        <w:t>. zm.) wyodrębniono Dział 68 „Działalność związana z obsługą rynku nieruchomości”, który obejmuje „działalność wynajmujących, agentów i/lub maklerów w zakresie: kupna lub sprzedaży nieruchomości, wynajmowania nieruchomości oraz pozostała działalność usługowa związana z nieruchomościami, taka jak: wycena nieruchomości; działalność ta może być prowadzona na własnej lub dzierżawionej nieruchomości lub na zlecenie.”</w:t>
      </w:r>
    </w:p>
    <w:p w:rsidR="002677D4" w:rsidRPr="001343B0" w:rsidRDefault="002677D4" w:rsidP="002677D4">
      <w:pPr>
        <w:pStyle w:val="11Trescpisma"/>
        <w:rPr>
          <w:color w:val="000000"/>
        </w:rPr>
      </w:pPr>
      <w:r w:rsidRPr="001343B0">
        <w:rPr>
          <w:color w:val="000000"/>
        </w:rPr>
        <w:t>W PKD wyodrębniono również podklasę 68.20.Z – „Wynajem i zarządzanie nieruchomościami własnymi lub dzierżawionymi.”</w:t>
      </w:r>
    </w:p>
    <w:p w:rsidR="002677D4" w:rsidRPr="001343B0" w:rsidRDefault="002677D4" w:rsidP="002677D4">
      <w:pPr>
        <w:pStyle w:val="11Trescpisma"/>
        <w:rPr>
          <w:color w:val="000000"/>
        </w:rPr>
      </w:pPr>
      <w:r w:rsidRPr="001343B0">
        <w:rPr>
          <w:color w:val="000000"/>
        </w:rPr>
        <w:t xml:space="preserve">Jak wskazano wyżej, z definicji działalności gospodarczej zawartej w art. 3 ustawy Prawo </w:t>
      </w:r>
      <w:r w:rsidR="00842655">
        <w:rPr>
          <w:color w:val="000000"/>
        </w:rPr>
        <w:t>p</w:t>
      </w:r>
      <w:r w:rsidRPr="001343B0">
        <w:rPr>
          <w:color w:val="000000"/>
        </w:rPr>
        <w:t xml:space="preserve">rzedsiębiorców wynika, że </w:t>
      </w:r>
      <w:r w:rsidR="00842655">
        <w:rPr>
          <w:color w:val="000000"/>
        </w:rPr>
        <w:t xml:space="preserve">jej </w:t>
      </w:r>
      <w:r w:rsidRPr="001343B0">
        <w:rPr>
          <w:color w:val="000000"/>
        </w:rPr>
        <w:t>cechami charakterystycznymi są zorganizowanie i ciągłość.</w:t>
      </w:r>
    </w:p>
    <w:p w:rsidR="002677D4" w:rsidRPr="001343B0" w:rsidRDefault="002677D4" w:rsidP="002677D4">
      <w:pPr>
        <w:pStyle w:val="11Trescpisma"/>
        <w:rPr>
          <w:color w:val="000000"/>
        </w:rPr>
      </w:pPr>
      <w:r w:rsidRPr="001343B0">
        <w:rPr>
          <w:color w:val="000000"/>
        </w:rPr>
        <w:t xml:space="preserve">Na gruncie niniejszej sprawy należy rozważyć, czy wskazana działalność, którą prowadzi Wnioskodawca nosi znamiona działalności gospodarczej. Jak wynika </w:t>
      </w:r>
      <w:r w:rsidR="00345FDA">
        <w:rPr>
          <w:color w:val="000000"/>
        </w:rPr>
        <w:br/>
      </w:r>
      <w:r w:rsidRPr="001343B0">
        <w:rPr>
          <w:color w:val="000000"/>
        </w:rPr>
        <w:t>z opisu zaistniałego stanu faktycznego zawartego we wniosku, działalność gospodarcza Wnioskodawcy polega na świadczeniu usług wynajmu lokali, przy czym spółka:</w:t>
      </w:r>
    </w:p>
    <w:p w:rsidR="002677D4" w:rsidRPr="001343B0" w:rsidRDefault="002677D4" w:rsidP="002677D4">
      <w:pPr>
        <w:pStyle w:val="11Trescpisma"/>
        <w:numPr>
          <w:ilvl w:val="0"/>
          <w:numId w:val="44"/>
        </w:numPr>
        <w:rPr>
          <w:color w:val="000000"/>
        </w:rPr>
      </w:pPr>
      <w:r w:rsidRPr="001343B0">
        <w:rPr>
          <w:color w:val="000000"/>
        </w:rPr>
        <w:t>określa mianem „Inwestycji” przyszły zakup jednego lub wielu budynków wielorodzinnych z przeznaczeniem na wynajem, co oznacza, iż proces ten ma przynieść konkretny przychód,</w:t>
      </w:r>
    </w:p>
    <w:p w:rsidR="002677D4" w:rsidRPr="001343B0" w:rsidRDefault="002677D4" w:rsidP="002677D4">
      <w:pPr>
        <w:pStyle w:val="11Trescpisma"/>
        <w:numPr>
          <w:ilvl w:val="0"/>
          <w:numId w:val="44"/>
        </w:numPr>
        <w:rPr>
          <w:color w:val="000000"/>
        </w:rPr>
      </w:pPr>
      <w:r w:rsidRPr="001343B0">
        <w:rPr>
          <w:color w:val="000000"/>
        </w:rPr>
        <w:t>wskazała, iż „Inwestycje” będą stanowić środki trwałe spółki,</w:t>
      </w:r>
    </w:p>
    <w:p w:rsidR="002677D4" w:rsidRPr="001343B0" w:rsidRDefault="002677D4" w:rsidP="002677D4">
      <w:pPr>
        <w:pStyle w:val="11Trescpisma"/>
        <w:numPr>
          <w:ilvl w:val="0"/>
          <w:numId w:val="44"/>
        </w:numPr>
        <w:rPr>
          <w:color w:val="000000"/>
        </w:rPr>
      </w:pPr>
      <w:r w:rsidRPr="001343B0">
        <w:rPr>
          <w:color w:val="000000"/>
        </w:rPr>
        <w:t xml:space="preserve">rozgranicza swoją przyszłą działalność na wynajem lokali usługowych </w:t>
      </w:r>
      <w:r w:rsidR="00345FDA">
        <w:rPr>
          <w:color w:val="000000"/>
        </w:rPr>
        <w:br/>
      </w:r>
      <w:r w:rsidRPr="001343B0">
        <w:rPr>
          <w:color w:val="000000"/>
        </w:rPr>
        <w:t>i mieszkalnych,</w:t>
      </w:r>
    </w:p>
    <w:p w:rsidR="002677D4" w:rsidRPr="001343B0" w:rsidRDefault="002677D4" w:rsidP="002677D4">
      <w:pPr>
        <w:pStyle w:val="11Trescpisma"/>
        <w:numPr>
          <w:ilvl w:val="0"/>
          <w:numId w:val="44"/>
        </w:numPr>
        <w:rPr>
          <w:color w:val="000000"/>
        </w:rPr>
      </w:pPr>
      <w:r w:rsidRPr="001343B0">
        <w:rPr>
          <w:color w:val="000000"/>
        </w:rPr>
        <w:t>będzie oferować mieszkania na wynajem (w zamyśle długoterminowy) przede wszystkim osobom fizycznym, jednak nie będzie ograniczać swojej oferty wyłącznie do tego kręgu zainteresowanych.</w:t>
      </w:r>
    </w:p>
    <w:p w:rsidR="002677D4" w:rsidRPr="001343B0" w:rsidRDefault="002677D4" w:rsidP="002677D4">
      <w:pPr>
        <w:pStyle w:val="11Trescpisma"/>
        <w:rPr>
          <w:color w:val="000000"/>
        </w:rPr>
      </w:pPr>
      <w:r w:rsidRPr="001343B0">
        <w:rPr>
          <w:color w:val="000000"/>
        </w:rPr>
        <w:t>Nie ma więc wątpliwości, że opisana przez Wnioskodawcę działalność charakteryzuje się zorganizowaniem, a także ciągłością.</w:t>
      </w:r>
    </w:p>
    <w:p w:rsidR="002677D4" w:rsidRPr="001343B0" w:rsidRDefault="002677D4" w:rsidP="002677D4">
      <w:pPr>
        <w:pStyle w:val="11Trescpisma"/>
        <w:rPr>
          <w:color w:val="000000"/>
        </w:rPr>
      </w:pPr>
      <w:r w:rsidRPr="001343B0">
        <w:rPr>
          <w:color w:val="000000"/>
        </w:rPr>
        <w:t>W końcu, mając na uwadze charakter umowy najmu, zgodnie z art. 659 § 1 Kodeksu cywilnego, w umowie najmu wynajmujący zobowiązuje się oddać najemcy rzecz do używania przez czas oznaczony lub nieoznaczony, a najemca zobowiązuje się płacić wynajmującemu umówiony czynsz. Skoro do istotnych składników umowy najmu zalicza się świadczenie w postaci czynszu, przy masowej działalności polegającej na wynajmie lokali oczywistym staje się zarobkowy charakter takiej działalności.</w:t>
      </w:r>
    </w:p>
    <w:p w:rsidR="002677D4" w:rsidRPr="001343B0" w:rsidRDefault="002677D4" w:rsidP="002677D4">
      <w:pPr>
        <w:pStyle w:val="11Trescpisma"/>
        <w:rPr>
          <w:color w:val="000000"/>
        </w:rPr>
      </w:pPr>
      <w:r w:rsidRPr="001343B0">
        <w:rPr>
          <w:color w:val="000000"/>
        </w:rPr>
        <w:t>Należy także wskazać, iż „inwestycja” według Słownika Języka Polskiego PWN (https://sjp.pwn.pl/slowniki/inwestycja.html) to „przeznaczenie środków finansowych na powiększenie lub odtworzenie zasobów majątkowych”, który to proces jednoznacznie wskazuje, iż celem działalności nie jest, jak wskazuje Wnioskodawca, realizowanie potrzeb mieszkaniowych osób w nim zamieszkujących, a (jak wskazano opisując cel działalności) prowadzenie działalności polegającej na wynajmie lokali mieszkalnych.</w:t>
      </w:r>
    </w:p>
    <w:p w:rsidR="002677D4" w:rsidRDefault="002677D4" w:rsidP="002677D4">
      <w:pPr>
        <w:pStyle w:val="11Trescpisma"/>
        <w:rPr>
          <w:color w:val="000000"/>
        </w:rPr>
      </w:pPr>
      <w:r w:rsidRPr="001343B0">
        <w:rPr>
          <w:color w:val="000000"/>
        </w:rPr>
        <w:t xml:space="preserve">Nie bez znaczenia dla rozstrzygnięcia sprawy jest fakt, że Wnioskodawca zamierza ująć zakupione w przyszłości budynki w ewidencji środków trwałych. Ujęcie to może w konsekwencji spowodować dokonywanie odpisów amortyzacyjnych </w:t>
      </w:r>
      <w:r>
        <w:rPr>
          <w:color w:val="000000"/>
        </w:rPr>
        <w:br/>
      </w:r>
      <w:r w:rsidRPr="001343B0">
        <w:rPr>
          <w:color w:val="000000"/>
        </w:rPr>
        <w:t xml:space="preserve">i wliczenie wydatków związanych z nabyciem tych budynków do kosztów uzyskania przychodów. Należy jednak podkreślić, iż mechanizm ten nie jest dla sprawy przesądzający, ponieważ pod uwagę należy wziąć sam fakt wpisu do ewidencji środków trwałych, który jest wystarczającą przesłanką, do rozstrzygnięcia </w:t>
      </w:r>
      <w:r>
        <w:rPr>
          <w:color w:val="000000"/>
        </w:rPr>
        <w:br/>
      </w:r>
      <w:r w:rsidRPr="001343B0">
        <w:rPr>
          <w:color w:val="000000"/>
        </w:rPr>
        <w:t>o przeznaczeniu budynku.</w:t>
      </w:r>
    </w:p>
    <w:p w:rsidR="002677D4" w:rsidRPr="001343B0" w:rsidRDefault="002677D4" w:rsidP="002677D4">
      <w:pPr>
        <w:pStyle w:val="11Trescpisma"/>
        <w:rPr>
          <w:color w:val="000000"/>
        </w:rPr>
      </w:pPr>
      <w:r w:rsidRPr="001343B0">
        <w:rPr>
          <w:color w:val="000000"/>
        </w:rPr>
        <w:t xml:space="preserve">Kwalifikując zatem cechy prowadzonej przez Wnioskodawcę działalności </w:t>
      </w:r>
      <w:r>
        <w:rPr>
          <w:color w:val="000000"/>
        </w:rPr>
        <w:br/>
      </w:r>
      <w:r w:rsidRPr="001343B0">
        <w:rPr>
          <w:color w:val="000000"/>
        </w:rPr>
        <w:t xml:space="preserve">na podstawie obiektywnych kryteriów organ podatkowy uznaje, że działalność </w:t>
      </w:r>
      <w:r w:rsidR="00842655">
        <w:rPr>
          <w:color w:val="000000"/>
        </w:rPr>
        <w:t>prowadzona przez</w:t>
      </w:r>
      <w:r w:rsidRPr="001343B0">
        <w:rPr>
          <w:color w:val="000000"/>
        </w:rPr>
        <w:t xml:space="preserve"> Wnioskodawc</w:t>
      </w:r>
      <w:r w:rsidR="00842655">
        <w:rPr>
          <w:color w:val="000000"/>
        </w:rPr>
        <w:t>ę</w:t>
      </w:r>
      <w:r w:rsidRPr="001343B0">
        <w:rPr>
          <w:color w:val="000000"/>
        </w:rPr>
        <w:t xml:space="preserve">, nosi wyraźne cechy działalności gospodarczej </w:t>
      </w:r>
      <w:r>
        <w:rPr>
          <w:color w:val="000000"/>
        </w:rPr>
        <w:t>opisa</w:t>
      </w:r>
      <w:r w:rsidR="00842655">
        <w:rPr>
          <w:color w:val="000000"/>
        </w:rPr>
        <w:t xml:space="preserve">nej w art. 1a ust 1 pkt. 4 </w:t>
      </w:r>
      <w:proofErr w:type="spellStart"/>
      <w:r w:rsidR="00842655">
        <w:rPr>
          <w:color w:val="000000"/>
        </w:rPr>
        <w:t>upol</w:t>
      </w:r>
      <w:proofErr w:type="spellEnd"/>
      <w:r w:rsidR="00842655">
        <w:rPr>
          <w:color w:val="000000"/>
        </w:rPr>
        <w:t>.</w:t>
      </w:r>
      <w:r>
        <w:rPr>
          <w:color w:val="000000"/>
        </w:rPr>
        <w:t xml:space="preserve"> </w:t>
      </w:r>
      <w:r w:rsidR="00842655">
        <w:rPr>
          <w:color w:val="000000"/>
        </w:rPr>
        <w:t xml:space="preserve">Jednocześnie </w:t>
      </w:r>
      <w:r>
        <w:rPr>
          <w:color w:val="000000"/>
        </w:rPr>
        <w:t xml:space="preserve">wypełnia </w:t>
      </w:r>
      <w:r w:rsidR="00842655">
        <w:rPr>
          <w:color w:val="000000"/>
        </w:rPr>
        <w:t xml:space="preserve">ona </w:t>
      </w:r>
      <w:r>
        <w:rPr>
          <w:color w:val="000000"/>
        </w:rPr>
        <w:t xml:space="preserve">znamiona działalności o której mowa w </w:t>
      </w:r>
      <w:r w:rsidRPr="001343B0">
        <w:rPr>
          <w:color w:val="000000"/>
        </w:rPr>
        <w:t xml:space="preserve">art. 3 Prawa </w:t>
      </w:r>
      <w:r w:rsidR="00842655">
        <w:rPr>
          <w:color w:val="000000"/>
        </w:rPr>
        <w:t>p</w:t>
      </w:r>
      <w:r w:rsidRPr="001343B0">
        <w:rPr>
          <w:color w:val="000000"/>
        </w:rPr>
        <w:t>rzedsiębiorców (co sam Wnioskodawca przyznaje).</w:t>
      </w:r>
      <w:r>
        <w:rPr>
          <w:color w:val="000000"/>
        </w:rPr>
        <w:t xml:space="preserve"> </w:t>
      </w:r>
      <w:r>
        <w:rPr>
          <w:color w:val="000000"/>
        </w:rPr>
        <w:br/>
        <w:t xml:space="preserve">W działalności tej Spółka planuje wykorzystać budynki mieszkalne, więc nie sposób zgodzić się ze stanowiskiem, iż budynki te nie będą zajęte na prowadzenie działalności gospodarczej. W ocenie organu budynki służą dwóm celom, mianowicie (jak słusznie zauważył Wnioskodawca) zaspokajają potrzeby mieszkaniowe, a więc spełniają przesłanki określające budynki mieszkalne, natomiast w ocenie organu przede wszystkim służą Spółce do prowadzenia działalności gospodarczej i bez nich Spółka nie może realizować swoich celów. </w:t>
      </w:r>
      <w:r>
        <w:rPr>
          <w:color w:val="000000"/>
        </w:rPr>
        <w:br/>
        <w:t>W związku z powyższym nie można odczytywać literalnie</w:t>
      </w:r>
      <w:r w:rsidR="00842655">
        <w:rPr>
          <w:color w:val="000000"/>
        </w:rPr>
        <w:t xml:space="preserve"> pojęcia </w:t>
      </w:r>
      <w:r>
        <w:rPr>
          <w:color w:val="000000"/>
        </w:rPr>
        <w:t>„zaję</w:t>
      </w:r>
      <w:r w:rsidR="00197903">
        <w:rPr>
          <w:color w:val="000000"/>
        </w:rPr>
        <w:t>ty</w:t>
      </w:r>
      <w:r>
        <w:rPr>
          <w:color w:val="000000"/>
        </w:rPr>
        <w:t xml:space="preserve">” na prowadzenie </w:t>
      </w:r>
      <w:r w:rsidR="00C71ED5">
        <w:rPr>
          <w:color w:val="000000"/>
        </w:rPr>
        <w:t>działalności gospodarczej.</w:t>
      </w:r>
      <w:r>
        <w:rPr>
          <w:color w:val="000000"/>
        </w:rPr>
        <w:t xml:space="preserve"> </w:t>
      </w:r>
      <w:r w:rsidR="00C71ED5">
        <w:rPr>
          <w:color w:val="000000"/>
        </w:rPr>
        <w:t>O</w:t>
      </w:r>
      <w:r>
        <w:rPr>
          <w:color w:val="000000"/>
        </w:rPr>
        <w:t xml:space="preserve">pisany stan przyszły należy rozpatrywać </w:t>
      </w:r>
      <w:r>
        <w:rPr>
          <w:color w:val="000000"/>
        </w:rPr>
        <w:br/>
        <w:t xml:space="preserve">w szerszym kontekście wykorzystywania budynku do działalności gospodarczej </w:t>
      </w:r>
      <w:r>
        <w:rPr>
          <w:color w:val="000000"/>
        </w:rPr>
        <w:br/>
        <w:t xml:space="preserve">i dla którego ustawodawca wskazał najwyższą stawkę podatku, tj. dla budynków </w:t>
      </w:r>
      <w:r>
        <w:rPr>
          <w:color w:val="000000"/>
        </w:rPr>
        <w:br/>
        <w:t xml:space="preserve">i ich części </w:t>
      </w:r>
      <w:r w:rsidRPr="00013854">
        <w:rPr>
          <w:color w:val="000000"/>
        </w:rPr>
        <w:t xml:space="preserve">związanych z prowadzeniem działalności gospodarczej oraz </w:t>
      </w:r>
      <w:r>
        <w:rPr>
          <w:color w:val="000000"/>
        </w:rPr>
        <w:br/>
      </w:r>
      <w:r w:rsidRPr="00013854">
        <w:rPr>
          <w:color w:val="000000"/>
        </w:rPr>
        <w:t>od budynków mieszkalnych lub ich części zajętych na prowadzenie działalności gospodarczej</w:t>
      </w:r>
      <w:r>
        <w:rPr>
          <w:color w:val="000000"/>
        </w:rPr>
        <w:t>.</w:t>
      </w:r>
    </w:p>
    <w:p w:rsidR="002677D4" w:rsidRPr="001343B0" w:rsidRDefault="002677D4" w:rsidP="002677D4">
      <w:pPr>
        <w:pStyle w:val="11Trescpisma"/>
        <w:rPr>
          <w:color w:val="000000"/>
        </w:rPr>
      </w:pPr>
      <w:r>
        <w:rPr>
          <w:szCs w:val="20"/>
        </w:rPr>
        <w:t xml:space="preserve">Stanowisko organu w </w:t>
      </w:r>
      <w:r w:rsidRPr="001343B0">
        <w:rPr>
          <w:szCs w:val="20"/>
        </w:rPr>
        <w:t>przedmiotowej spraw</w:t>
      </w:r>
      <w:r>
        <w:rPr>
          <w:szCs w:val="20"/>
        </w:rPr>
        <w:t>ie</w:t>
      </w:r>
      <w:r w:rsidRPr="001343B0">
        <w:rPr>
          <w:szCs w:val="20"/>
        </w:rPr>
        <w:t xml:space="preserve"> </w:t>
      </w:r>
      <w:r>
        <w:rPr>
          <w:szCs w:val="20"/>
        </w:rPr>
        <w:t xml:space="preserve">potwierdza </w:t>
      </w:r>
      <w:r w:rsidRPr="001343B0">
        <w:rPr>
          <w:szCs w:val="20"/>
        </w:rPr>
        <w:t xml:space="preserve">pogląd wyrażony </w:t>
      </w:r>
      <w:r>
        <w:rPr>
          <w:szCs w:val="20"/>
        </w:rPr>
        <w:br/>
      </w:r>
      <w:r w:rsidRPr="001343B0">
        <w:rPr>
          <w:szCs w:val="20"/>
        </w:rPr>
        <w:t xml:space="preserve">w wyroku z dnia 15 stycznia 2020r. Wojewódzkiego Sądu Administracyjnego </w:t>
      </w:r>
      <w:r>
        <w:rPr>
          <w:szCs w:val="20"/>
        </w:rPr>
        <w:br/>
      </w:r>
      <w:r w:rsidRPr="001343B0">
        <w:rPr>
          <w:szCs w:val="20"/>
        </w:rPr>
        <w:t xml:space="preserve">w Gliwicach (I </w:t>
      </w:r>
      <w:proofErr w:type="spellStart"/>
      <w:r w:rsidRPr="001343B0">
        <w:rPr>
          <w:szCs w:val="20"/>
        </w:rPr>
        <w:t>Sa/G</w:t>
      </w:r>
      <w:proofErr w:type="spellEnd"/>
      <w:r w:rsidRPr="001343B0">
        <w:rPr>
          <w:szCs w:val="20"/>
        </w:rPr>
        <w:t>l 912/19), iż „</w:t>
      </w:r>
      <w:r w:rsidRPr="001343B0">
        <w:rPr>
          <w:i/>
          <w:szCs w:val="20"/>
        </w:rPr>
        <w:t>w sytuacji, kiedy wypełnianie przez budynek (jego część) funkcji mieszkalnej wynika z tego, że udzielenie wynajmującym zakwaterowania przez przedsiębiorcę jest jednym z elementów składających się na prowadzenie przez najemcę (podatnika) działalności gospodarczej, polegającej m.in. na wynajmie mieszkań (ogólnie zakwaterowaniu), to wówczas funkcja mieszkalna budynku lub jego części, jako wynikająca z istoty działalności gospodarczej przedsiębiorcy, nie wyłącza możliwości ustalenia, że budynek mieszkalny lub jego część zostały zajęte na prowadzenie działalności gospodarczej. Innymi słowy, w takiej sytuacji okoliczność, że budynek mieszkalny lub jego część spełnia swoją funkcję mieszkalną nie oznacza, iż nie jest on zajęty na prowadzenie działalności gospodarczej, ponieważ właśnie spełnianie funkcji mieszkalnej przez budynek jest niezbędne do zajęcia go na prowadzenie przez podatnika takiego rodzaju działalności gospodarczej, jaką jest najem lokali, czy szerzej zakwaterowanie</w:t>
      </w:r>
      <w:r w:rsidRPr="001343B0">
        <w:rPr>
          <w:szCs w:val="20"/>
        </w:rPr>
        <w:t>”.</w:t>
      </w:r>
    </w:p>
    <w:p w:rsidR="002677D4" w:rsidRDefault="002677D4" w:rsidP="002677D4">
      <w:pPr>
        <w:jc w:val="both"/>
        <w:rPr>
          <w:rFonts w:ascii="Verdana" w:hAnsi="Verdana"/>
          <w:sz w:val="20"/>
          <w:szCs w:val="20"/>
        </w:rPr>
      </w:pPr>
    </w:p>
    <w:p w:rsidR="002677D4" w:rsidRDefault="002677D4" w:rsidP="002677D4">
      <w:pPr>
        <w:jc w:val="both"/>
        <w:rPr>
          <w:rFonts w:ascii="Verdana" w:hAnsi="Verdana"/>
          <w:sz w:val="20"/>
          <w:szCs w:val="20"/>
        </w:rPr>
      </w:pPr>
      <w:r>
        <w:rPr>
          <w:rFonts w:ascii="Verdana" w:hAnsi="Verdana"/>
          <w:sz w:val="20"/>
          <w:szCs w:val="20"/>
        </w:rPr>
        <w:t xml:space="preserve">Podobne stanowisko znajdziemy w wyroku Naczelnego Sądu Administracyjnego </w:t>
      </w:r>
      <w:r>
        <w:rPr>
          <w:rFonts w:ascii="Verdana" w:hAnsi="Verdana"/>
          <w:sz w:val="20"/>
          <w:szCs w:val="20"/>
        </w:rPr>
        <w:br/>
        <w:t>z dnia 23 stycznia 2020r. (II FSK 1259/19), w którym zwraca się uwagę, iż „</w:t>
      </w:r>
      <w:r w:rsidRPr="00483610">
        <w:rPr>
          <w:rFonts w:ascii="Verdana" w:hAnsi="Verdana"/>
          <w:i/>
          <w:sz w:val="20"/>
          <w:szCs w:val="20"/>
        </w:rPr>
        <w:t xml:space="preserve">nie zawsze przedsiębiorca do osiągnięcia efektów swojej działalności będzie musiał "fizycznie" wykorzystywać składniki swojego majątku. Jeżeli rodzaj danej działalności za tym przemawia, składniki takie będą wykorzystywane przez niego </w:t>
      </w:r>
      <w:r>
        <w:rPr>
          <w:rFonts w:ascii="Verdana" w:hAnsi="Verdana"/>
          <w:i/>
          <w:sz w:val="20"/>
          <w:szCs w:val="20"/>
        </w:rPr>
        <w:br/>
      </w:r>
      <w:r w:rsidRPr="00483610">
        <w:rPr>
          <w:rFonts w:ascii="Verdana" w:hAnsi="Verdana"/>
          <w:i/>
          <w:sz w:val="20"/>
          <w:szCs w:val="20"/>
        </w:rPr>
        <w:t xml:space="preserve">w sposób pośredni, umożliwiający przedsiębiorcy prawidłowe prowadzenie działalności gospodarczej. Decydujące znaczenie ma zatem gospodarcze przeznaczenie budynku mieszkalnego (jego części) przez przedsiębiorcę </w:t>
      </w:r>
      <w:r>
        <w:rPr>
          <w:rFonts w:ascii="Verdana" w:hAnsi="Verdana"/>
          <w:i/>
          <w:sz w:val="20"/>
          <w:szCs w:val="20"/>
        </w:rPr>
        <w:br/>
      </w:r>
      <w:r w:rsidRPr="00483610">
        <w:rPr>
          <w:rFonts w:ascii="Verdana" w:hAnsi="Verdana"/>
          <w:i/>
          <w:sz w:val="20"/>
          <w:szCs w:val="20"/>
        </w:rPr>
        <w:t>do realizacji określonego rodzaju działalności, o czym przesądza w szczególności ujęcie go w prowadzonej przez przedsiębiorcę ewidencji środków trwałych, dokonywanie odpisów amortyzacyjnych czy zaliczanie do kosztów uzyskania przychodów wydatków dotyczących takiego budynku mieszkalnego (części budynku).</w:t>
      </w:r>
      <w:r>
        <w:rPr>
          <w:rFonts w:ascii="Verdana" w:hAnsi="Verdana"/>
          <w:sz w:val="20"/>
          <w:szCs w:val="20"/>
        </w:rPr>
        <w:t xml:space="preserve">” </w:t>
      </w:r>
    </w:p>
    <w:p w:rsidR="002677D4" w:rsidRPr="001343B0" w:rsidRDefault="002677D4" w:rsidP="002677D4">
      <w:pPr>
        <w:jc w:val="both"/>
        <w:rPr>
          <w:rFonts w:ascii="Verdana" w:hAnsi="Verdana"/>
          <w:sz w:val="20"/>
          <w:szCs w:val="20"/>
        </w:rPr>
      </w:pPr>
    </w:p>
    <w:p w:rsidR="002677D4" w:rsidRPr="004F2333" w:rsidRDefault="002677D4" w:rsidP="002677D4">
      <w:pPr>
        <w:jc w:val="both"/>
        <w:rPr>
          <w:rFonts w:ascii="Verdana" w:hAnsi="Verdana"/>
          <w:i/>
          <w:sz w:val="20"/>
          <w:szCs w:val="20"/>
        </w:rPr>
      </w:pPr>
      <w:r w:rsidRPr="001343B0">
        <w:rPr>
          <w:rFonts w:ascii="Verdana" w:hAnsi="Verdana"/>
          <w:sz w:val="20"/>
          <w:szCs w:val="20"/>
        </w:rPr>
        <w:t>Na marginesie należy zauważyć, że pogląd</w:t>
      </w:r>
      <w:r>
        <w:rPr>
          <w:rFonts w:ascii="Verdana" w:hAnsi="Verdana"/>
          <w:sz w:val="20"/>
          <w:szCs w:val="20"/>
        </w:rPr>
        <w:t>y te</w:t>
      </w:r>
      <w:r w:rsidRPr="001343B0">
        <w:rPr>
          <w:rFonts w:ascii="Verdana" w:hAnsi="Verdana"/>
          <w:sz w:val="20"/>
          <w:szCs w:val="20"/>
        </w:rPr>
        <w:t xml:space="preserve"> nie </w:t>
      </w:r>
      <w:r>
        <w:rPr>
          <w:rFonts w:ascii="Verdana" w:hAnsi="Verdana"/>
          <w:sz w:val="20"/>
          <w:szCs w:val="20"/>
        </w:rPr>
        <w:t>są</w:t>
      </w:r>
      <w:r w:rsidRPr="001343B0">
        <w:rPr>
          <w:rFonts w:ascii="Verdana" w:hAnsi="Verdana"/>
          <w:sz w:val="20"/>
          <w:szCs w:val="20"/>
        </w:rPr>
        <w:t xml:space="preserve"> odosobnionym stanowiskiem, a tego rodzaju </w:t>
      </w:r>
      <w:r>
        <w:rPr>
          <w:rFonts w:ascii="Verdana" w:hAnsi="Verdana"/>
          <w:sz w:val="20"/>
          <w:szCs w:val="20"/>
        </w:rPr>
        <w:t>wykładnię odnaleźć można</w:t>
      </w:r>
      <w:r w:rsidRPr="001343B0">
        <w:rPr>
          <w:rFonts w:ascii="Verdana" w:hAnsi="Verdana"/>
          <w:sz w:val="20"/>
          <w:szCs w:val="20"/>
        </w:rPr>
        <w:t xml:space="preserve"> w orzecznictwie sądów administracyjnych w odniesieniu np. do opodatkowania domów opieki. </w:t>
      </w:r>
      <w:r>
        <w:rPr>
          <w:rFonts w:ascii="Verdana" w:hAnsi="Verdana"/>
          <w:sz w:val="20"/>
          <w:szCs w:val="20"/>
        </w:rPr>
        <w:t>Podmioty</w:t>
      </w:r>
      <w:r w:rsidRPr="001343B0">
        <w:rPr>
          <w:rFonts w:ascii="Verdana" w:hAnsi="Verdana"/>
          <w:sz w:val="20"/>
          <w:szCs w:val="20"/>
        </w:rPr>
        <w:t xml:space="preserve"> te, również realizujące w swoich budynkach cele mieszkaniowe pensjonariuszy, jednocześnie zajmują je na prowadzenie działalności gospodarczej </w:t>
      </w:r>
      <w:r>
        <w:rPr>
          <w:rFonts w:ascii="Verdana" w:hAnsi="Verdana"/>
          <w:sz w:val="20"/>
          <w:szCs w:val="20"/>
        </w:rPr>
        <w:br/>
      </w:r>
      <w:r w:rsidRPr="001343B0">
        <w:rPr>
          <w:rFonts w:ascii="Verdana" w:hAnsi="Verdana"/>
          <w:sz w:val="20"/>
          <w:szCs w:val="20"/>
        </w:rPr>
        <w:t>w prezentowanym tu rozumieniu (np. wyrok NSA z 17 września 2019 r., II FSK 3360/17).</w:t>
      </w:r>
      <w:r>
        <w:rPr>
          <w:rFonts w:ascii="Verdana" w:hAnsi="Verdana"/>
          <w:sz w:val="20"/>
          <w:szCs w:val="20"/>
        </w:rPr>
        <w:t xml:space="preserve"> W wyroku tym trafnie podkreślono, iż „z</w:t>
      </w:r>
      <w:r w:rsidRPr="004F2333">
        <w:rPr>
          <w:rFonts w:ascii="Verdana" w:hAnsi="Verdana"/>
          <w:i/>
          <w:sz w:val="20"/>
          <w:szCs w:val="20"/>
        </w:rPr>
        <w:t xml:space="preserve">aakcentować również trzeba, </w:t>
      </w:r>
      <w:r>
        <w:rPr>
          <w:rFonts w:ascii="Verdana" w:hAnsi="Verdana"/>
          <w:i/>
          <w:sz w:val="20"/>
          <w:szCs w:val="20"/>
        </w:rPr>
        <w:br/>
      </w:r>
      <w:r w:rsidRPr="004F2333">
        <w:rPr>
          <w:rFonts w:ascii="Verdana" w:hAnsi="Verdana"/>
          <w:i/>
          <w:sz w:val="20"/>
          <w:szCs w:val="20"/>
        </w:rPr>
        <w:t xml:space="preserve">że oceny charakteru danej nieruchomości dla opodatkowania jej podatkiem </w:t>
      </w:r>
      <w:r>
        <w:rPr>
          <w:rFonts w:ascii="Verdana" w:hAnsi="Verdana"/>
          <w:i/>
          <w:sz w:val="20"/>
          <w:szCs w:val="20"/>
        </w:rPr>
        <w:br/>
      </w:r>
      <w:r w:rsidRPr="004F2333">
        <w:rPr>
          <w:rFonts w:ascii="Verdana" w:hAnsi="Verdana"/>
          <w:i/>
          <w:sz w:val="20"/>
          <w:szCs w:val="20"/>
        </w:rPr>
        <w:t xml:space="preserve">od nieruchomości należy dokonywać z pozycji zobowiązanego (podatnika), czyli </w:t>
      </w:r>
      <w:r>
        <w:rPr>
          <w:rFonts w:ascii="Verdana" w:hAnsi="Verdana"/>
          <w:i/>
          <w:sz w:val="20"/>
          <w:szCs w:val="20"/>
        </w:rPr>
        <w:br/>
      </w:r>
      <w:r w:rsidRPr="004F2333">
        <w:rPr>
          <w:rFonts w:ascii="Verdana" w:hAnsi="Verdana"/>
          <w:i/>
          <w:sz w:val="20"/>
          <w:szCs w:val="20"/>
        </w:rPr>
        <w:t xml:space="preserve">w tym wypadku skarżącej jako podmiotu, który jest właścicielem nieruchomości </w:t>
      </w:r>
      <w:r>
        <w:rPr>
          <w:rFonts w:ascii="Verdana" w:hAnsi="Verdana"/>
          <w:i/>
          <w:sz w:val="20"/>
          <w:szCs w:val="20"/>
        </w:rPr>
        <w:br/>
      </w:r>
      <w:r w:rsidRPr="004F2333">
        <w:rPr>
          <w:rFonts w:ascii="Verdana" w:hAnsi="Verdana"/>
          <w:i/>
          <w:sz w:val="20"/>
          <w:szCs w:val="20"/>
        </w:rPr>
        <w:t>i prowadzi w niej działalność gospodarczą w zakresie świadczenia usług zamieszkiwania i opieki dla osób starszych. W stosunku do spornych nieruchomości podatnikiem jest skarżąca, a nie pensjonariusze albo osoby, które na rzecz tych pensjonariuszy dokonały zakupu u skarżącej usług opieki.</w:t>
      </w:r>
      <w:r>
        <w:rPr>
          <w:rFonts w:ascii="Verdana" w:hAnsi="Verdana"/>
          <w:i/>
          <w:sz w:val="20"/>
          <w:szCs w:val="20"/>
        </w:rPr>
        <w:br/>
      </w:r>
      <w:r w:rsidRPr="004F2333">
        <w:rPr>
          <w:rFonts w:ascii="Verdana" w:hAnsi="Verdana"/>
          <w:i/>
          <w:sz w:val="20"/>
          <w:szCs w:val="20"/>
        </w:rPr>
        <w:t xml:space="preserve">Na spornych nieruchomościach skarżąca nie realizuje celu mieszkaniowego, lecz wykonuje działalność gospodarczą polegającą na całodobowym udostępnianiu lokali oraz zespołu usług opiekuńczych wobec pensjonariuszy. Z perspektywy podatnika nieruchomości te nie służą do realizacji celu mieszkalnego, ale </w:t>
      </w:r>
      <w:r>
        <w:rPr>
          <w:rFonts w:ascii="Verdana" w:hAnsi="Verdana"/>
          <w:i/>
          <w:sz w:val="20"/>
          <w:szCs w:val="20"/>
        </w:rPr>
        <w:br/>
      </w:r>
      <w:r w:rsidRPr="004F2333">
        <w:rPr>
          <w:rFonts w:ascii="Verdana" w:hAnsi="Verdana"/>
          <w:i/>
          <w:sz w:val="20"/>
          <w:szCs w:val="20"/>
        </w:rPr>
        <w:t xml:space="preserve">do realizacji zamierzenia gospodarczego, jakim jest zarobkowe prowadzenie domu opieki dla osób starszych. Realizację celu mieszkalnego należy więc rozpatrywać </w:t>
      </w:r>
      <w:r>
        <w:rPr>
          <w:rFonts w:ascii="Verdana" w:hAnsi="Verdana"/>
          <w:i/>
          <w:sz w:val="20"/>
          <w:szCs w:val="20"/>
        </w:rPr>
        <w:br/>
      </w:r>
      <w:r w:rsidRPr="004F2333">
        <w:rPr>
          <w:rFonts w:ascii="Verdana" w:hAnsi="Verdana"/>
          <w:i/>
          <w:sz w:val="20"/>
          <w:szCs w:val="20"/>
        </w:rPr>
        <w:t>z uwzględnieniem sytuacji podatnika, którym jest w rozpoznawanej sprawie skarżąca, a nie osób, na rzecz których zakupiono u skarżącej usługi całodobowej opieki.</w:t>
      </w:r>
      <w:r>
        <w:rPr>
          <w:rFonts w:ascii="Verdana" w:hAnsi="Verdana"/>
          <w:sz w:val="20"/>
          <w:szCs w:val="20"/>
        </w:rPr>
        <w:t xml:space="preserve">” </w:t>
      </w:r>
    </w:p>
    <w:p w:rsidR="002677D4" w:rsidRPr="001343B0" w:rsidRDefault="002677D4" w:rsidP="002677D4">
      <w:pPr>
        <w:pStyle w:val="11Trescpisma"/>
        <w:rPr>
          <w:color w:val="000000"/>
        </w:rPr>
      </w:pPr>
      <w:r w:rsidRPr="001343B0">
        <w:rPr>
          <w:color w:val="000000"/>
        </w:rPr>
        <w:t xml:space="preserve">W ocenie organu, mając na uwadze powyższe, </w:t>
      </w:r>
      <w:r w:rsidRPr="001343B0">
        <w:t xml:space="preserve">stawka podatku od nieruchomości dla budynków lub ich części mieszkalnych (art. 5 ust 1 </w:t>
      </w:r>
      <w:r w:rsidR="00A214BF" w:rsidRPr="001343B0">
        <w:t>pkt.</w:t>
      </w:r>
      <w:r w:rsidRPr="001343B0">
        <w:t xml:space="preserve"> 2 lit a </w:t>
      </w:r>
      <w:proofErr w:type="spellStart"/>
      <w:r w:rsidRPr="001343B0">
        <w:t>upol</w:t>
      </w:r>
      <w:proofErr w:type="spellEnd"/>
      <w:r w:rsidRPr="001343B0">
        <w:t xml:space="preserve">) nie ma </w:t>
      </w:r>
      <w:r>
        <w:br/>
      </w:r>
      <w:r w:rsidRPr="001343B0">
        <w:t xml:space="preserve">w rozpatrywanym przypadku zastosowania, </w:t>
      </w:r>
      <w:r>
        <w:t>ponieważ budynk</w:t>
      </w:r>
      <w:r w:rsidR="00C71ED5">
        <w:t>i</w:t>
      </w:r>
      <w:r>
        <w:t xml:space="preserve"> lub ich części wykorzystywane będą w działalności gospodarczej, a przez to </w:t>
      </w:r>
      <w:r w:rsidR="00C71ED5">
        <w:t xml:space="preserve">będą </w:t>
      </w:r>
      <w:r>
        <w:t>z</w:t>
      </w:r>
      <w:r w:rsidR="00C71ED5">
        <w:t>a</w:t>
      </w:r>
      <w:r>
        <w:t>j</w:t>
      </w:r>
      <w:r w:rsidR="00C71ED5">
        <w:t>ęte na jej prowadzenie. Dla tych budynków</w:t>
      </w:r>
      <w:r>
        <w:t xml:space="preserve"> </w:t>
      </w:r>
      <w:r w:rsidR="00C71ED5">
        <w:t xml:space="preserve">(ich części) </w:t>
      </w:r>
      <w:r>
        <w:t xml:space="preserve">ustawodawca przewiduje stawkę określoną </w:t>
      </w:r>
      <w:r w:rsidRPr="001343B0">
        <w:t xml:space="preserve">w art. 5 ust 1 </w:t>
      </w:r>
      <w:r w:rsidR="00A214BF" w:rsidRPr="001343B0">
        <w:t>pkt.</w:t>
      </w:r>
      <w:r w:rsidRPr="001343B0">
        <w:t xml:space="preserve"> 2 lit b </w:t>
      </w:r>
      <w:proofErr w:type="spellStart"/>
      <w:r w:rsidRPr="001343B0">
        <w:t>upol</w:t>
      </w:r>
      <w:proofErr w:type="spellEnd"/>
      <w:r w:rsidRPr="001343B0">
        <w:t xml:space="preserve"> od budynków lub ich części związanych </w:t>
      </w:r>
      <w:r w:rsidR="00C71ED5">
        <w:br/>
      </w:r>
      <w:r w:rsidRPr="001343B0">
        <w:t>z prowadzeniem działalności gospodarczej oraz od budynków mieszkalnych lub ich części zajętych na prowadzenie działalności gospodarczej.</w:t>
      </w:r>
    </w:p>
    <w:p w:rsidR="002677D4" w:rsidRPr="001343B0" w:rsidRDefault="002677D4" w:rsidP="002677D4">
      <w:pPr>
        <w:pStyle w:val="11Trescpisma"/>
      </w:pPr>
      <w:r w:rsidRPr="001343B0">
        <w:rPr>
          <w:rFonts w:cs="Arial"/>
          <w:szCs w:val="20"/>
        </w:rPr>
        <w:t xml:space="preserve">Interpretacja indywidualna wywołuje skutki prawno-podatkowe tylko wtedy, </w:t>
      </w:r>
      <w:r>
        <w:rPr>
          <w:rFonts w:cs="Arial"/>
          <w:szCs w:val="20"/>
        </w:rPr>
        <w:br/>
      </w:r>
      <w:r w:rsidRPr="001343B0">
        <w:rPr>
          <w:rFonts w:cs="Arial"/>
          <w:szCs w:val="20"/>
        </w:rPr>
        <w:t xml:space="preserve">gdy stan faktyczny sprawy będącej przedmiotem interpretacji pokrywał się będzie </w:t>
      </w:r>
      <w:r w:rsidRPr="001343B0">
        <w:rPr>
          <w:rFonts w:cs="Arial"/>
          <w:szCs w:val="20"/>
        </w:rPr>
        <w:br/>
        <w:t xml:space="preserve">ze stanem faktycznym podanym przez Wnioskodawcę w złożonym wniosku. </w:t>
      </w:r>
      <w:r w:rsidRPr="001343B0">
        <w:rPr>
          <w:rFonts w:cs="Arial"/>
          <w:szCs w:val="20"/>
        </w:rPr>
        <w:br/>
        <w:t>W związku z powyższym, w przypadku zmiany któregokolwiek elementu opisu sprawy, przedstawionego we wniosku, wydana interpretacja nie będzie miała zastosowania.</w:t>
      </w:r>
    </w:p>
    <w:p w:rsidR="00C368E9" w:rsidRDefault="00C368E9" w:rsidP="00C368E9">
      <w:pPr>
        <w:pStyle w:val="11Trescpisma"/>
        <w:spacing w:before="0"/>
      </w:pPr>
    </w:p>
    <w:p w:rsidR="00715E8E" w:rsidRDefault="00715E8E" w:rsidP="00C368E9">
      <w:pPr>
        <w:pStyle w:val="11Trescpisma"/>
        <w:spacing w:before="0"/>
      </w:pPr>
      <w:r>
        <w:t>Zgodnie z art. 14na §1 Ordynacji podatkowej przepisów art. 14k-14n nie stosuje się, jeżeli stan faktyczny lub zdarzenie przyszłe będące przedmiotem interpretacji indywidualnej stanowi element czynności będących przedmiotem decyzji wydanej:</w:t>
      </w:r>
    </w:p>
    <w:p w:rsidR="00715E8E" w:rsidRDefault="00715E8E" w:rsidP="00C368E9">
      <w:pPr>
        <w:pStyle w:val="11Trescpisma"/>
        <w:numPr>
          <w:ilvl w:val="0"/>
          <w:numId w:val="45"/>
        </w:numPr>
        <w:spacing w:before="0"/>
      </w:pPr>
      <w:r>
        <w:t>z zastosowaniem art. 119a;</w:t>
      </w:r>
    </w:p>
    <w:p w:rsidR="00715E8E" w:rsidRDefault="00715E8E" w:rsidP="00C368E9">
      <w:pPr>
        <w:pStyle w:val="11Trescpisma"/>
        <w:numPr>
          <w:ilvl w:val="0"/>
          <w:numId w:val="45"/>
        </w:numPr>
        <w:spacing w:before="0"/>
      </w:pPr>
      <w:r>
        <w:t>w związku z wystąpieniem nadużycia prawa, o którym mowa w art. 5 ust. 5 ustawy z dnia 11 marca 2004 r. o podatku od towarów i usług;</w:t>
      </w:r>
    </w:p>
    <w:p w:rsidR="00715E8E" w:rsidRDefault="00715E8E" w:rsidP="00C368E9">
      <w:pPr>
        <w:pStyle w:val="11Trescpisma"/>
        <w:numPr>
          <w:ilvl w:val="0"/>
          <w:numId w:val="45"/>
        </w:numPr>
        <w:spacing w:before="0"/>
      </w:pPr>
      <w:r>
        <w:t>z zastosowaniem środków ograniczających umowne korzyści.</w:t>
      </w:r>
    </w:p>
    <w:p w:rsidR="00715E8E" w:rsidRDefault="00715E8E" w:rsidP="00C368E9">
      <w:pPr>
        <w:pStyle w:val="11Trescpisma"/>
        <w:spacing w:before="0"/>
      </w:pPr>
      <w:r>
        <w:t xml:space="preserve">Przepisów art. 14k-14n nie stosuje się, jeżeli korzyść podatkowa, stwierdzona w decyzjach wymienionych w § 1, jest skutkiem zastosowania się do utrwalonej praktyki interpretacyjnej, interpretacji ogólnej lub objaśnień podatkowych </w:t>
      </w:r>
      <w:r>
        <w:rPr>
          <w:rStyle w:val="tresccontentstyleclass"/>
        </w:rPr>
        <w:t>(art. 14na §2 Ordynacji podatkowej)</w:t>
      </w:r>
      <w:r>
        <w:t>.</w:t>
      </w:r>
    </w:p>
    <w:p w:rsidR="00C368E9" w:rsidRDefault="00C368E9" w:rsidP="00C368E9">
      <w:pPr>
        <w:pStyle w:val="11Trescpisma"/>
        <w:spacing w:before="0"/>
      </w:pPr>
    </w:p>
    <w:p w:rsidR="00C368E9" w:rsidRDefault="00C368E9" w:rsidP="00C368E9">
      <w:pPr>
        <w:pStyle w:val="11Trescpisma"/>
        <w:spacing w:before="0"/>
      </w:pPr>
      <w:r>
        <w:t xml:space="preserve">Powyższe unormowania należy odczytywać łącznie z przepisami art. 33 ustawy z 23 października 2018 r. o zmianie ustawy o podatku dochodowym od osób fizycznych, ustawy o podatku dochodowym od osób prawnych, ustawy – Ordynacja podatkowa oraz </w:t>
      </w:r>
      <w:r w:rsidR="007310D6">
        <w:t xml:space="preserve">niektórych innych ustaw (Dz. U. </w:t>
      </w:r>
      <w:r>
        <w:t xml:space="preserve">poz. 2193), wprowadzającymi regulacje intertemporalne. </w:t>
      </w:r>
    </w:p>
    <w:p w:rsidR="002677D4" w:rsidRDefault="002677D4" w:rsidP="00715E8E">
      <w:pPr>
        <w:pStyle w:val="11Trescpisma"/>
      </w:pPr>
      <w:r w:rsidRPr="001343B0">
        <w:t xml:space="preserve">Na niniejszą interpretację Wnioskodawcy przysługuje prawo wniesienia skargi </w:t>
      </w:r>
      <w:r>
        <w:br/>
      </w:r>
      <w:r w:rsidRPr="001343B0">
        <w:t xml:space="preserve">do Wojewódzkiego Sądu Administracyjnego we Wrocławiu, ul. Św. Mikołaja 78-79, 50-126 Wrocław, w terminie 30 dni od doręczenia interpretacji. Skargę wnosi się za pośrednictwem Prezydenta Wrocławia (art. 53 §1 oraz art. 54 §1 i §2 ustawy </w:t>
      </w:r>
      <w:r w:rsidRPr="001343B0">
        <w:br/>
        <w:t>z dnia 30 sierpnia 2002 r. Prawo o postępowaniu przed sądami administracyjnymi Dz. U. z 2018 r. poz. 1302 ze zm.).</w:t>
      </w:r>
      <w:r>
        <w:t xml:space="preserve"> </w:t>
      </w:r>
    </w:p>
    <w:sectPr w:rsidR="002677D4" w:rsidSect="0020721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D12" w:rsidRDefault="00F73D12">
      <w:r>
        <w:separator/>
      </w:r>
    </w:p>
  </w:endnote>
  <w:endnote w:type="continuationSeparator" w:id="1">
    <w:p w:rsidR="00F73D12" w:rsidRDefault="00F73D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12" w:rsidRDefault="00F73D12">
    <w:pPr>
      <w:pStyle w:val="Stopka"/>
      <w:rPr>
        <w:sz w:val="14"/>
        <w:szCs w:val="14"/>
      </w:rPr>
    </w:pPr>
    <w:r>
      <w:rPr>
        <w:sz w:val="14"/>
        <w:szCs w:val="14"/>
      </w:rPr>
      <w:t xml:space="preserve">Strona </w:t>
    </w:r>
    <w:r>
      <w:rPr>
        <w:sz w:val="14"/>
        <w:szCs w:val="14"/>
      </w:rPr>
      <w:fldChar w:fldCharType="begin"/>
    </w:r>
    <w:r>
      <w:rPr>
        <w:sz w:val="14"/>
        <w:szCs w:val="14"/>
      </w:rPr>
      <w:instrText xml:space="preserve"> PAGE </w:instrText>
    </w:r>
    <w:r>
      <w:rPr>
        <w:sz w:val="14"/>
        <w:szCs w:val="14"/>
      </w:rPr>
      <w:fldChar w:fldCharType="separate"/>
    </w:r>
    <w:r w:rsidR="0086133F">
      <w:rPr>
        <w:noProof/>
        <w:sz w:val="14"/>
        <w:szCs w:val="14"/>
      </w:rPr>
      <w:t>2</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86133F">
      <w:rPr>
        <w:noProof/>
        <w:sz w:val="14"/>
        <w:szCs w:val="14"/>
      </w:rPr>
      <w:t>7</w:t>
    </w:r>
    <w:r>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12" w:rsidRDefault="00F73D12">
    <w:pPr>
      <w:pStyle w:val="Stopka"/>
    </w:pPr>
  </w:p>
  <w:p w:rsidR="00F73D12" w:rsidRDefault="00F73D12" w:rsidP="00842655">
    <w:pPr>
      <w:pStyle w:val="Nagwek"/>
      <w:tabs>
        <w:tab w:val="clear" w:pos="4536"/>
        <w:tab w:val="clear" w:pos="9072"/>
      </w:tabs>
      <w:jc w:val="right"/>
      <w:rPr>
        <w:rFonts w:ascii="Arial Narrow" w:hAnsi="Arial Narrow"/>
        <w:b/>
        <w:bCs/>
        <w:color w:val="4D4D4D"/>
        <w:sz w:val="17"/>
      </w:rPr>
    </w:pPr>
    <w:r>
      <w:rPr>
        <w:rFonts w:ascii="Arial Narrow" w:hAnsi="Arial Narrow"/>
        <w:b/>
        <w:bCs/>
        <w:color w:val="4D4D4D"/>
        <w:sz w:val="17"/>
      </w:rPr>
      <w:t>Wydział Podatków i Opłat</w:t>
    </w:r>
  </w:p>
  <w:p w:rsidR="00F73D12" w:rsidRDefault="00F73D12" w:rsidP="00842655">
    <w:pPr>
      <w:jc w:val="right"/>
      <w:rPr>
        <w:rFonts w:ascii="Arial Narrow" w:hAnsi="Arial Narrow"/>
        <w:color w:val="4D4D4D"/>
        <w:sz w:val="17"/>
      </w:rPr>
    </w:pPr>
    <w:r>
      <w:rPr>
        <w:rFonts w:ascii="Arial Narrow" w:hAnsi="Arial Narrow"/>
        <w:color w:val="4D4D4D"/>
        <w:sz w:val="17"/>
      </w:rPr>
      <w:t>ul. W. Bogusławskiego 8,10 50-031 Wrocław</w:t>
    </w:r>
  </w:p>
  <w:p w:rsidR="00F73D12" w:rsidRDefault="00F73D12" w:rsidP="00842655">
    <w:pPr>
      <w:jc w:val="right"/>
      <w:rPr>
        <w:rFonts w:ascii="Arial Narrow" w:hAnsi="Arial Narrow"/>
        <w:color w:val="4D4D4D"/>
        <w:sz w:val="17"/>
        <w:lang w:val="en-US"/>
      </w:rPr>
    </w:pPr>
    <w:r>
      <w:rPr>
        <w:rFonts w:ascii="Arial Narrow" w:hAnsi="Arial Narrow"/>
        <w:color w:val="4D4D4D"/>
        <w:sz w:val="17"/>
        <w:lang w:val="en-US"/>
      </w:rPr>
      <w:t>tel. +48 717 77 75 99</w:t>
    </w:r>
  </w:p>
  <w:p w:rsidR="00F73D12" w:rsidRDefault="00F73D12" w:rsidP="00842655">
    <w:pPr>
      <w:jc w:val="right"/>
      <w:rPr>
        <w:rFonts w:ascii="Arial Narrow" w:hAnsi="Arial Narrow"/>
        <w:color w:val="4D4D4D"/>
        <w:sz w:val="17"/>
        <w:lang w:val="en-US"/>
      </w:rPr>
    </w:pPr>
    <w:r>
      <w:rPr>
        <w:rFonts w:ascii="Arial Narrow" w:hAnsi="Arial Narrow"/>
        <w:color w:val="4D4D4D"/>
        <w:sz w:val="17"/>
        <w:lang w:val="en-US"/>
      </w:rPr>
      <w:t xml:space="preserve">fax +48 717 77 </w:t>
    </w:r>
    <w:proofErr w:type="spellStart"/>
    <w:r>
      <w:rPr>
        <w:rFonts w:ascii="Arial Narrow" w:hAnsi="Arial Narrow"/>
        <w:color w:val="4D4D4D"/>
        <w:sz w:val="17"/>
        <w:lang w:val="en-US"/>
      </w:rPr>
      <w:t>77</w:t>
    </w:r>
    <w:proofErr w:type="spellEnd"/>
    <w:r>
      <w:rPr>
        <w:rFonts w:ascii="Arial Narrow" w:hAnsi="Arial Narrow"/>
        <w:color w:val="4D4D4D"/>
        <w:sz w:val="17"/>
        <w:lang w:val="en-US"/>
      </w:rPr>
      <w:t xml:space="preserve"> 44</w:t>
    </w:r>
  </w:p>
  <w:p w:rsidR="00F73D12" w:rsidRDefault="00F73D12" w:rsidP="00842655">
    <w:pPr>
      <w:jc w:val="right"/>
      <w:rPr>
        <w:rFonts w:ascii="Arial Narrow" w:hAnsi="Arial Narrow"/>
        <w:color w:val="4D4D4D"/>
        <w:sz w:val="17"/>
        <w:lang w:val="en-US"/>
      </w:rPr>
    </w:pPr>
    <w:r>
      <w:rPr>
        <w:rFonts w:ascii="Arial Narrow" w:hAnsi="Arial Narrow"/>
        <w:color w:val="4D4D4D"/>
        <w:sz w:val="17"/>
        <w:lang w:val="en-US"/>
      </w:rPr>
      <w:t>wpo@um.wroc.pl</w:t>
    </w:r>
  </w:p>
  <w:p w:rsidR="00F73D12" w:rsidRPr="00842655" w:rsidRDefault="00F73D12" w:rsidP="00842655">
    <w:pPr>
      <w:pStyle w:val="Datapisma"/>
      <w:spacing w:after="0"/>
      <w:rPr>
        <w:rFonts w:ascii="Arial Narrow" w:hAnsi="Arial Narrow"/>
        <w:color w:val="4D4D4D"/>
        <w:sz w:val="17"/>
      </w:rPr>
    </w:pPr>
    <w:r>
      <w:rPr>
        <w:rFonts w:ascii="Arial Narrow" w:hAnsi="Arial Narrow"/>
        <w:color w:val="4D4D4D"/>
        <w:sz w:val="17"/>
      </w:rPr>
      <w:t>www.wroclaw.pl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D12" w:rsidRDefault="00F73D12">
      <w:r>
        <w:separator/>
      </w:r>
    </w:p>
  </w:footnote>
  <w:footnote w:type="continuationSeparator" w:id="1">
    <w:p w:rsidR="00F73D12" w:rsidRDefault="00F73D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12" w:rsidRDefault="00F73D1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12" w:rsidRDefault="00F73D12">
    <w:pPr>
      <w:pStyle w:val="Stopka"/>
    </w:pPr>
    <w:r>
      <w:rPr>
        <w:noProof/>
      </w:rPr>
      <w:drawing>
        <wp:inline distT="0" distB="0" distL="0" distR="0">
          <wp:extent cx="2044700" cy="182880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4700" cy="1828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05E4252"/>
    <w:multiLevelType w:val="hybridMultilevel"/>
    <w:tmpl w:val="FFD06B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143E8D"/>
    <w:multiLevelType w:val="singleLevel"/>
    <w:tmpl w:val="16BC82F6"/>
    <w:lvl w:ilvl="0">
      <w:numFmt w:val="bullet"/>
      <w:lvlText w:val="-"/>
      <w:lvlJc w:val="left"/>
      <w:pPr>
        <w:tabs>
          <w:tab w:val="num" w:pos="360"/>
        </w:tabs>
        <w:ind w:left="360" w:hanging="360"/>
      </w:pPr>
      <w:rPr>
        <w:rFonts w:ascii="Times New Roman" w:hAnsi="Times New Roman" w:cs="Times New Roman" w:hint="default"/>
        <w:b/>
        <w:i/>
      </w:rPr>
    </w:lvl>
  </w:abstractNum>
  <w:abstractNum w:abstractNumId="14">
    <w:nsid w:val="09EA038D"/>
    <w:multiLevelType w:val="hybridMultilevel"/>
    <w:tmpl w:val="BA249C4A"/>
    <w:lvl w:ilvl="0" w:tplc="4F34DFD6">
      <w:numFmt w:val="bullet"/>
      <w:lvlText w:val="•"/>
      <w:lvlJc w:val="left"/>
      <w:pPr>
        <w:ind w:left="1065" w:hanging="705"/>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6074AF"/>
    <w:multiLevelType w:val="hybridMultilevel"/>
    <w:tmpl w:val="611CD7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3387025"/>
    <w:multiLevelType w:val="hybridMultilevel"/>
    <w:tmpl w:val="AE0A2B5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EBE13D3"/>
    <w:multiLevelType w:val="hybridMultilevel"/>
    <w:tmpl w:val="76B20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EE01115"/>
    <w:multiLevelType w:val="hybridMultilevel"/>
    <w:tmpl w:val="6CB6DA94"/>
    <w:lvl w:ilvl="0" w:tplc="2F32F4F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309F0F5F"/>
    <w:multiLevelType w:val="hybridMultilevel"/>
    <w:tmpl w:val="C4CAEE38"/>
    <w:lvl w:ilvl="0" w:tplc="0415000F">
      <w:start w:val="1"/>
      <w:numFmt w:val="decimal"/>
      <w:lvlText w:val="%1."/>
      <w:lvlJc w:val="left"/>
      <w:pPr>
        <w:tabs>
          <w:tab w:val="num" w:pos="795"/>
        </w:tabs>
        <w:ind w:left="795" w:hanging="360"/>
      </w:pPr>
    </w:lvl>
    <w:lvl w:ilvl="1" w:tplc="04150019" w:tentative="1">
      <w:start w:val="1"/>
      <w:numFmt w:val="lowerLetter"/>
      <w:lvlText w:val="%2."/>
      <w:lvlJc w:val="left"/>
      <w:pPr>
        <w:tabs>
          <w:tab w:val="num" w:pos="1515"/>
        </w:tabs>
        <w:ind w:left="1515" w:hanging="360"/>
      </w:pPr>
    </w:lvl>
    <w:lvl w:ilvl="2" w:tplc="0415001B" w:tentative="1">
      <w:start w:val="1"/>
      <w:numFmt w:val="lowerRoman"/>
      <w:lvlText w:val="%3."/>
      <w:lvlJc w:val="right"/>
      <w:pPr>
        <w:tabs>
          <w:tab w:val="num" w:pos="2235"/>
        </w:tabs>
        <w:ind w:left="2235" w:hanging="180"/>
      </w:pPr>
    </w:lvl>
    <w:lvl w:ilvl="3" w:tplc="0415000F" w:tentative="1">
      <w:start w:val="1"/>
      <w:numFmt w:val="decimal"/>
      <w:lvlText w:val="%4."/>
      <w:lvlJc w:val="left"/>
      <w:pPr>
        <w:tabs>
          <w:tab w:val="num" w:pos="2955"/>
        </w:tabs>
        <w:ind w:left="2955" w:hanging="360"/>
      </w:pPr>
    </w:lvl>
    <w:lvl w:ilvl="4" w:tplc="04150019" w:tentative="1">
      <w:start w:val="1"/>
      <w:numFmt w:val="lowerLetter"/>
      <w:lvlText w:val="%5."/>
      <w:lvlJc w:val="left"/>
      <w:pPr>
        <w:tabs>
          <w:tab w:val="num" w:pos="3675"/>
        </w:tabs>
        <w:ind w:left="3675" w:hanging="360"/>
      </w:pPr>
    </w:lvl>
    <w:lvl w:ilvl="5" w:tplc="0415001B" w:tentative="1">
      <w:start w:val="1"/>
      <w:numFmt w:val="lowerRoman"/>
      <w:lvlText w:val="%6."/>
      <w:lvlJc w:val="right"/>
      <w:pPr>
        <w:tabs>
          <w:tab w:val="num" w:pos="4395"/>
        </w:tabs>
        <w:ind w:left="4395" w:hanging="180"/>
      </w:pPr>
    </w:lvl>
    <w:lvl w:ilvl="6" w:tplc="0415000F" w:tentative="1">
      <w:start w:val="1"/>
      <w:numFmt w:val="decimal"/>
      <w:lvlText w:val="%7."/>
      <w:lvlJc w:val="left"/>
      <w:pPr>
        <w:tabs>
          <w:tab w:val="num" w:pos="5115"/>
        </w:tabs>
        <w:ind w:left="5115" w:hanging="360"/>
      </w:pPr>
    </w:lvl>
    <w:lvl w:ilvl="7" w:tplc="04150019" w:tentative="1">
      <w:start w:val="1"/>
      <w:numFmt w:val="lowerLetter"/>
      <w:lvlText w:val="%8."/>
      <w:lvlJc w:val="left"/>
      <w:pPr>
        <w:tabs>
          <w:tab w:val="num" w:pos="5835"/>
        </w:tabs>
        <w:ind w:left="5835" w:hanging="360"/>
      </w:pPr>
    </w:lvl>
    <w:lvl w:ilvl="8" w:tplc="0415001B" w:tentative="1">
      <w:start w:val="1"/>
      <w:numFmt w:val="lowerRoman"/>
      <w:lvlText w:val="%9."/>
      <w:lvlJc w:val="right"/>
      <w:pPr>
        <w:tabs>
          <w:tab w:val="num" w:pos="6555"/>
        </w:tabs>
        <w:ind w:left="6555" w:hanging="180"/>
      </w:pPr>
    </w:lvl>
  </w:abstractNum>
  <w:abstractNum w:abstractNumId="28">
    <w:nsid w:val="347E7DBB"/>
    <w:multiLevelType w:val="hybridMultilevel"/>
    <w:tmpl w:val="8F4CD7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7850D5"/>
    <w:multiLevelType w:val="hybridMultilevel"/>
    <w:tmpl w:val="A18264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7874A42"/>
    <w:multiLevelType w:val="hybridMultilevel"/>
    <w:tmpl w:val="876A67B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BB152F"/>
    <w:multiLevelType w:val="hybridMultilevel"/>
    <w:tmpl w:val="D724FC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5D042729"/>
    <w:multiLevelType w:val="hybridMultilevel"/>
    <w:tmpl w:val="9EEC50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6F920349"/>
    <w:multiLevelType w:val="hybridMultilevel"/>
    <w:tmpl w:val="81C4A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01534FE"/>
    <w:multiLevelType w:val="hybridMultilevel"/>
    <w:tmpl w:val="568824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7583752E"/>
    <w:multiLevelType w:val="hybridMultilevel"/>
    <w:tmpl w:val="2BA23A9A"/>
    <w:lvl w:ilvl="0" w:tplc="63A64D16">
      <w:start w:val="1"/>
      <w:numFmt w:val="bullet"/>
      <w:lvlText w:val="-"/>
      <w:lvlJc w:val="left"/>
      <w:pPr>
        <w:tabs>
          <w:tab w:val="num" w:pos="720"/>
        </w:tabs>
        <w:ind w:left="720" w:hanging="360"/>
      </w:pPr>
      <w:rPr>
        <w:rFonts w:ascii="Times New Roman" w:eastAsia="Times New Roman" w:hAnsi="Times New Roman" w:cs="Times New Roman" w:hint="default"/>
      </w:rPr>
    </w:lvl>
    <w:lvl w:ilvl="1" w:tplc="9A4822D6">
      <w:start w:val="3"/>
      <w:numFmt w:val="bullet"/>
      <w:lvlText w:val=""/>
      <w:lvlJc w:val="left"/>
      <w:pPr>
        <w:tabs>
          <w:tab w:val="num" w:pos="1440"/>
        </w:tabs>
        <w:ind w:left="1440" w:hanging="360"/>
      </w:pPr>
      <w:rPr>
        <w:rFonts w:ascii="Symbol" w:eastAsia="Times New Roman" w:hAnsi="Symbol"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nsid w:val="76474219"/>
    <w:multiLevelType w:val="hybridMultilevel"/>
    <w:tmpl w:val="EDAC87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8FA5212"/>
    <w:multiLevelType w:val="hybridMultilevel"/>
    <w:tmpl w:val="73BED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4"/>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2"/>
  </w:num>
  <w:num w:numId="14">
    <w:abstractNumId w:val="16"/>
  </w:num>
  <w:num w:numId="15">
    <w:abstractNumId w:val="18"/>
  </w:num>
  <w:num w:numId="16">
    <w:abstractNumId w:val="31"/>
  </w:num>
  <w:num w:numId="17">
    <w:abstractNumId w:val="33"/>
  </w:num>
  <w:num w:numId="18">
    <w:abstractNumId w:val="29"/>
  </w:num>
  <w:num w:numId="19">
    <w:abstractNumId w:val="37"/>
  </w:num>
  <w:num w:numId="20">
    <w:abstractNumId w:val="11"/>
  </w:num>
  <w:num w:numId="21">
    <w:abstractNumId w:val="35"/>
  </w:num>
  <w:num w:numId="22">
    <w:abstractNumId w:val="15"/>
  </w:num>
  <w:num w:numId="23">
    <w:abstractNumId w:val="38"/>
  </w:num>
  <w:num w:numId="24">
    <w:abstractNumId w:val="23"/>
  </w:num>
  <w:num w:numId="25">
    <w:abstractNumId w:val="25"/>
  </w:num>
  <w:num w:numId="26">
    <w:abstractNumId w:val="21"/>
  </w:num>
  <w:num w:numId="27">
    <w:abstractNumId w:val="21"/>
    <w:lvlOverride w:ilvl="0">
      <w:startOverride w:val="1"/>
    </w:lvlOverride>
  </w:num>
  <w:num w:numId="28">
    <w:abstractNumId w:val="13"/>
  </w:num>
  <w:num w:numId="29">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6"/>
  </w:num>
  <w:num w:numId="32">
    <w:abstractNumId w:val="20"/>
  </w:num>
  <w:num w:numId="33">
    <w:abstractNumId w:val="26"/>
  </w:num>
  <w:num w:numId="34">
    <w:abstractNumId w:val="27"/>
  </w:num>
  <w:num w:numId="35">
    <w:abstractNumId w:val="28"/>
  </w:num>
  <w:num w:numId="36">
    <w:abstractNumId w:val="17"/>
  </w:num>
  <w:num w:numId="37">
    <w:abstractNumId w:val="34"/>
  </w:num>
  <w:num w:numId="38">
    <w:abstractNumId w:val="22"/>
  </w:num>
  <w:num w:numId="39">
    <w:abstractNumId w:val="30"/>
  </w:num>
  <w:num w:numId="40">
    <w:abstractNumId w:val="40"/>
  </w:num>
  <w:num w:numId="41">
    <w:abstractNumId w:val="42"/>
  </w:num>
  <w:num w:numId="42">
    <w:abstractNumId w:val="39"/>
  </w:num>
  <w:num w:numId="43">
    <w:abstractNumId w:val="10"/>
  </w:num>
  <w:num w:numId="44">
    <w:abstractNumId w:val="14"/>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efaultTabStop w:val="708"/>
  <w:hyphenationZone w:val="425"/>
  <w:doNotHyphenateCaps/>
  <w:noPunctuationKerning/>
  <w:characterSpacingControl w:val="doNotCompress"/>
  <w:savePreviewPicture/>
  <w:hdrShapeDefaults>
    <o:shapedefaults v:ext="edit" spidmax="2051"/>
    <o:shapelayout v:ext="edit">
      <o:idmap v:ext="edit" data="2"/>
    </o:shapelayout>
  </w:hdrShapeDefaults>
  <w:footnotePr>
    <w:footnote w:id="0"/>
    <w:footnote w:id="1"/>
  </w:footnotePr>
  <w:endnotePr>
    <w:endnote w:id="0"/>
    <w:endnote w:id="1"/>
  </w:endnotePr>
  <w:compat/>
  <w:docVars>
    <w:docVar w:name="adres_k1" w:val="UL. DYREKCYJNA 5-7 "/>
    <w:docVar w:name="adres_k2" w:val="50-528 WROCŁAW"/>
    <w:docVar w:name="adres1" w:val="UL. DYREKCYJNA 5-7 "/>
    <w:docVar w:name="adres2" w:val="50-528 WROCŁAW"/>
    <w:docVar w:name="AKT_POWIERZCHNIE_NP" w:val="-----"/>
    <w:docVar w:name="daneklad" w:val="ANGEL CARE WROCŁAW SPÓŁKA Z OGRANICZONĄ ODPOWIEDZIALNOŚCIĄ 50-528 WROCŁAW, DYREKCYJNA 5-7 _x000D_"/>
    <w:docVar w:name="daneklad_cd1" w:val=" "/>
    <w:docVar w:name="daneklad_cd2" w:val=" "/>
    <w:docVar w:name="daneklad_cd3" w:val=" "/>
    <w:docVar w:name="daneklad_cd4" w:val=" "/>
    <w:docVar w:name="data" w:val="27-12-2016"/>
    <w:docVar w:name="DATA_WPLYWU_DEKLARACJI" w:val="22-02-2016"/>
    <w:docVar w:name="IMIE" w:val="Maciej"/>
    <w:docVar w:name="klient" w:val="ANGEL CARE WROCŁAW SP. Z O.O."/>
    <w:docVar w:name="KOD" w:val="492121"/>
    <w:docVar w:name="KW_LISTA" w:val=" KW47717/0"/>
    <w:docVar w:name="KWOTA_AKT_PODATKU" w:val="      57306,00"/>
    <w:docVar w:name="MIASTO" w:val="Wrocław"/>
    <w:docVar w:name="naglowek" w:val="_x000D_Na podstawie art. 21 § 3, art. 13 § 1 i art. 207 ustawy z dnia 29 sierpnia 1997r. Ordynacja podatkowa /t. j. Dz. U. z 2015r., poz. 613 ze zm. / art. 3 ust. 1 pkt...oraz art. 6 ust. 9 ustawy z dnia 12 stycznia 1991r. /t. j. Dz. U. z 2016 r., , poz. 716 ze zm./ oraz Uchwały Rady Miejskiej Wrocławia nr ..............z dnia............roku w sprawie określenia stawek podatkowych w podatku od nieruchomości_x000D_"/>
    <w:docVar w:name="NAZWISKO" w:val="Mikołajczyk"/>
    <w:docVar w:name="NIP" w:val="5272630841"/>
    <w:docVar w:name="NIPO" w:val="NIP:5272630841"/>
    <w:docVar w:name="npostanawiam" w:val="postanawiam"/>
    <w:docVar w:name="npouczenie" w:val="POUCZENIE"/>
    <w:docVar w:name="NR_POK" w:val="-----"/>
    <w:docVar w:name="numer" w:val="WPO-DNT.3120.907722.2016"/>
    <w:docVar w:name="NUMER_DOKUMENTU" w:val="DNT.3120.DO.48.2016.MM"/>
    <w:docVar w:name="NUMER_IBAN" w:val="95 1020 5226 9939 0000 0090 7722"/>
    <w:docVar w:name="NUMER_OBIEKTU" w:val="907722"/>
    <w:docVar w:name="NUMERY_GEODEZYJNE" w:val=" "/>
    <w:docVar w:name="nuzasadnienie" w:val="UZASADNIENIE"/>
    <w:docVar w:name="OKRES_OD_DO_DEKL" w:val="-----"/>
    <w:docVar w:name="opis" w:val="Zgodnie z art. 3 ust. 1 ustawy z dnia 12 stycznia 1991 roku o podatkach i opłatach lokalnych podmiotem opodatkowania podatkiem od nieruchomości są m. in. osoby prawne, będące właścicielami nieruchomości lub obiektów budowlanych.  Zatem, na mocy art. 3 ust. ..... pkt .... ustawy z dnia 12 stycznia 1991 r. o podatkach i opłatach lokalnych ANGEL CARE WROCŁAW SPÓŁKA Z OGRANICZONĄ ODPOWIEDZIALNOŚCIĄ jest podatnikiem podatku od nieruchomości jako ................. . W wykonaniu przepisów wynikających z art. 6 ww. ustawy Zobowiązany w dniu"/>
    <w:docVar w:name="ORG_WYDAJACY" w:val=" "/>
    <w:docVar w:name="PESEL_REGON" w:val="142462147"/>
    <w:docVar w:name="PESEL_REGONO" w:val="REGON:142462147"/>
    <w:docVar w:name="PIECZEC_LINIA1" w:val="PREZYDENT WROCŁAWIA"/>
    <w:docVar w:name="PIECZEC_LINIA2" w:val="Wydział Podatków i Opłat"/>
    <w:docVar w:name="PIECZEC_LINIA3" w:val="Urzędu Miejskiego Wrocławia"/>
    <w:docVar w:name="PIECZEC_LINIA4" w:val="ul. Kotlarska 41"/>
    <w:docVar w:name="PIECZEC_LINIA5" w:val="50-151 Wrocław"/>
    <w:docVar w:name="podstawa" w:val="22-02-2016, złożył  w Wydziale Wydział Podatków i Opłat  deklarację na podatek od nieruchomości na  2016 rok na kwotę      57306,00zł stosując do wyliczenia należnego podatku stawki podatkowe na 2016 , których wysokość została określona zgodnie z uchwałą Rady Miejskiej Wrocławia nr ............. z dnia ..... grudnia ............. w sprawie wysokości stawek podatku od nieruchomości na rok ..................._x000D_Zobowiązany przedstawił do opodatkowania :_x000D_1)_x0009_grunty związane z prowadzeniem z prowadzeniem działalności gospodarczej o powierzchni ..................m2 wg stawki ............zł/m2 na kwotę ........... zł,_x000D_2)_x0009_budynki związane z prowadzeniem działalności gospodarczej _x000D_o powierzchni ........... m2 wg stawki ........ zł/m2 na kwotę  .......... zł_x000D_Łączną kwotę podatku za ...........r. Spółka wyliczyła na .............. zł._x000D__x000D_Zgodnie z zapisem zawartym w art. 21 § 3 ustawy Ordynacja   podatkowa - jeżeli w postępowaniu podatkowym organ podatkowy   stwierdzi , że podatnik, mimo ciążącego na nim obowiązku, nie zapłacił w całości lub części podatku , nie złożył deklaracji albo że wysokość  zobowiązania podatkowego jest inna niż wykazana w deklaracji , organ podatkowy wydaje decyzję, w której określa wysokość zobowiązania podatkowego.  _x000D__x000D__x000D_"/>
    <w:docVar w:name="PODSTAWA_STAWKA" w:val="5500,0000 m2 grunty związane z prowadzeniem działalności gospodarczej (stawka    0,890 zł. ) ; 0,0000 m2 budynki lub ich części związane z prowadzeniem działalności gospodarczej w zakresie udzielania świadczeń zdrowotnych, zajęte przez podmioty udzielające tych świadczeń (stawka    4,650 zł. ) ; 6779,0000 m2 pozostałe budynki lub ich części (stawka    7,680 zł. ) ; 17400,0000 zł budowle związane z prowadzeniem działalności gospodarczej (stawka    2,000 %) "/>
    <w:docVar w:name="PODSTAWY_OPODATKOWANIA" w:val="-----"/>
    <w:docVar w:name="POLOZENIE_LISTA" w:val="ul. DYREKCYJNA 5-7  WROCŁAW"/>
    <w:docVar w:name="pouczenie" w:val="Wysokość zaległości wraz z odsetkami na dzień wydania niniejszej decyzji wynosi:_x000D_ _x0009_            Zaległość: _x0009__x0009_ _x0009_ Odsetki:  _x000D_ANGEL CARE WROCŁAW SPÓŁKA Z OGRANICZONĄ ODPOWIEDZIALNOŚCIĄ posiada wobec Gminy Wrocław zaległe zobowiązanie podatkowe z tytułu podatku od nieruchomości za 2016 r. które na dzień wydania niniejszej decyzji wynosi ...................... zł. _x000D_Zaległą kwotę podatku wraz z odsetkami należy wpłacić na konto Gminy Wrocław 95 1020 5226 9939 0000 0090 7722_x000D_Wobec powyższego orzekam jak w osnowie. _x000D_          Od niniejszej decyzji służy stronie odwołanie do Samorządowego Kolegium Odwoławczego we Wrocławiu za pośrednictwem Prezydenta Wrocławia, w terminie 14 dni od daty doręczenia._x000D_          Zgodnie z art. 222 ordynacji podatkowej odwołanie od decyzji organu podatkowego powinno zawierać zarzuty przeciw decyzji, określać istotę i zakres żądania będącego przedmiotem odwołania oraz wskazywać dowody uzasadniające to żądanie._x000D_    Pouczenie:_x000D_Stosownie do art. 300 § 2 ustawy z dnia 6 czerwca 1997 r. Kodeks Karny (Dz. U. Nr 88, poz. 553 ze zm.) kto, w celu udaremnienia wykonywania orzeczenia sądu lub innego organu publicznego, udaremnia lub uszczupla zaspokojenie swojego wierzyciela przez to, że usuwa, ukrywa, zbywa, darowuje, niszczy, rzeczywiście lub pozornie obciąża albo uszkadza składniki swojego majątku zajęte lub zagrożone zajęciem, podlega karze pozbawienia wolności od 3 miesięcy do lat 5._x000D__x000D_"/>
    <w:docVar w:name="RATY_DEKLARACJI" w:val="-----"/>
    <w:docVar w:name="rodzaj" w:val="Decyzja określająca zobowiązanie podatkowe(prawne)"/>
    <w:docVar w:name="status" w:val="PROJEKT"/>
    <w:docVar w:name="STAWKI_OPIS" w:val="-----"/>
    <w:docVar w:name="TELEFON" w:val="-----"/>
    <w:docVar w:name="typ" w:val="DECYZJA"/>
    <w:docVar w:name="uzasadnienie" w:val="W myśl art. 63 § 1 ustawy Ordynacja podatkowa podstawy  opodatkowania, kwoty podatków zaokrągla się do pełnych złotych w ten sposób, że końcówki kwot wynoszące mniej niż 0,50 groszy pomija się, a końcówki kwot wynoszące 0,50 i więcej groszy podwyższa się do pełnych złotych. Wobec powyższego wysokość zobowiązania za ............ określa się w kwocie ..................., a wysokość rat wynosi odpowiednio:_x000D_I  XI ................._x000D_XII................... _x000D_Na podstawie art. 5 ustawy Ordynacja podatkowa zobowiązaniem podatkowym jest wynikające z obowiązku podatkowego zobowiązanie podatnika do zapłacenia na rzecz tut. Gminy Wrocław podatku od nieruchomości w wysokości, w terminie oraz w miejscu określonym w przepisach prawa podatkowego. W świetle art. 51 § 1 ustawy Ordynacja podatkowa zaległością    podatkową jest podatek niezapłacony w terminie płatności. _x000D_Zgodnie z art. 53 § 1 i 4 Ordynacji podatkowej od zaległości  podatkowych nalicza się odsetki za zwłokę od dnia następnego po upływie terminu płatności określonego w art. 6 ust. 9 pkt 3 ustawy o podatkach  i opłatach lokalnych. Stawki odsetek za zwłokę od nie uiszczonych w terminie podatków ogłaszane są przez ministra właściwego do spraw finansów publicznych w drodze obwieszczeń w Dzienniku Urzędowym Rzeczypospolitej Polskiej Monitor Polski."/>
    <w:docVar w:name="uzasadnienie_b" w:val=" "/>
    <w:docVar w:name="uzasadnienie_b1" w:val=" "/>
    <w:docVar w:name="uzasadnienie_b2" w:val=" "/>
    <w:docVar w:name="uzasadnienie_b3" w:val=" "/>
    <w:docVar w:name="uzasadnienie_c" w:val="_x000D_"/>
    <w:docVar w:name="uzasadnienie_c1" w:val=" "/>
    <w:docVar w:name="uzasadnienie_c2" w:val=" "/>
    <w:docVar w:name="uzasadnienie_c3" w:val=" "/>
    <w:docVar w:name="uzasadnienie1" w:val=" "/>
    <w:docVar w:name="uzasadnienie2" w:val=" "/>
    <w:docVar w:name="uzasadnienie3" w:val=" "/>
    <w:docVar w:name="WYDR_DATA_PRZ_DOT" w:val="-----"/>
    <w:docVar w:name="WYDR_DATA_PRZ_P165" w:val="-----"/>
    <w:docVar w:name="WYDR_DATA_PRZ_WOD" w:val="-----"/>
    <w:docVar w:name="WYDR_DATA_WYD_DON" w:val="-----"/>
    <w:docVar w:name="WYDR_DATA_WYD_DOS" w:val="-----"/>
    <w:docVar w:name="WYDR_DATA_WYD_DOT" w:val="-----"/>
    <w:docVar w:name="WYDR_DATA_WYD_DUP" w:val="-----"/>
    <w:docVar w:name="WYDR_DATA_WYD_P165" w:val="-----"/>
    <w:docVar w:name="WYDR_DATA_WYD_PWP" w:val="-----"/>
    <w:docVar w:name="WYDR_DATA_WYD_PZP" w:val="-----"/>
    <w:docVar w:name="WYDR_DATA_WYD_WOD" w:val="-----"/>
    <w:docVar w:name="WYDR_KL_DZDEKL" w:val="-----"/>
    <w:docVar w:name="WYDR_KL_NAZWA_PELNA" w:val="ANGEL CARE WROCŁAW SPÓŁKA Z OGRANICZONĄ ODPOWIEDZIALNOŚCIĄ"/>
    <w:docVar w:name="WYDR_KWNAL_DOT" w:val="0,00"/>
    <w:docVar w:name="WYDR_NR_DON" w:val="-----"/>
    <w:docVar w:name="WYDR_NR_DOS" w:val="-----"/>
    <w:docVar w:name="WYDR_NR_DOT" w:val=" "/>
    <w:docVar w:name="WYDR_NR_PWP" w:val=" "/>
    <w:docVar w:name="WYDR_NR_PZP" w:val="-----"/>
    <w:docVar w:name="WYDR_OPIS" w:val="-----"/>
    <w:docVar w:name="WYDR_ROK" w:val="2016"/>
    <w:docVar w:name="WYDR_ROK_DOT" w:val=" "/>
    <w:docVar w:name="WYDR_ROK-1" w:val="2015"/>
    <w:docVar w:name="WYDR_SKL_SRTR" w:val="-----"/>
    <w:docVar w:name="WYDR_SKL_SRTR_KWNAL" w:val="0,00"/>
    <w:docVar w:name="WYDR_SKL_SRTR_KWZAP" w:val="0,00"/>
    <w:docVar w:name="WYDR_SKL_SRTR_NRREJ" w:val="-----"/>
    <w:docVar w:name="WYDR_SKL_SRTR_NRREJ_DOBW" w:val="-----"/>
    <w:docVar w:name="WYDR_SKL_SRTR_NRREJ_OBOW" w:val="-----"/>
    <w:docVar w:name="WYDR_SKL_SRTR_RATY" w:val="-----"/>
    <w:docVar w:name="WYDR_SKL_SRTR_RATYO" w:val="-----"/>
    <w:docVar w:name="WYDR_SKL_SRTR_STAWKI" w:val="-----"/>
    <w:docVar w:name="WYDS_SRTR_LOSI" w:val="///***WYDS_SRTR_LOSI***///"/>
    <w:docVar w:name="WYDS_SRTR_ZAW" w:val="///***WYDS_SRTR_ZAW***///"/>
  </w:docVars>
  <w:rsids>
    <w:rsidRoot w:val="008A1C90"/>
    <w:rsid w:val="00000F54"/>
    <w:rsid w:val="00003D9D"/>
    <w:rsid w:val="00004B2B"/>
    <w:rsid w:val="00011CAA"/>
    <w:rsid w:val="000223C8"/>
    <w:rsid w:val="000233CF"/>
    <w:rsid w:val="00024552"/>
    <w:rsid w:val="00030A65"/>
    <w:rsid w:val="00030EE5"/>
    <w:rsid w:val="00031902"/>
    <w:rsid w:val="0003207D"/>
    <w:rsid w:val="0003520E"/>
    <w:rsid w:val="00045047"/>
    <w:rsid w:val="000533AB"/>
    <w:rsid w:val="00064A44"/>
    <w:rsid w:val="00075E12"/>
    <w:rsid w:val="00091423"/>
    <w:rsid w:val="000C1AC7"/>
    <w:rsid w:val="000C48F2"/>
    <w:rsid w:val="000C7709"/>
    <w:rsid w:val="000D1901"/>
    <w:rsid w:val="000D5C1F"/>
    <w:rsid w:val="000D5CEB"/>
    <w:rsid w:val="000E0E08"/>
    <w:rsid w:val="000E23E6"/>
    <w:rsid w:val="000F2676"/>
    <w:rsid w:val="00101EE7"/>
    <w:rsid w:val="001026A1"/>
    <w:rsid w:val="001109BC"/>
    <w:rsid w:val="001158CC"/>
    <w:rsid w:val="0012002A"/>
    <w:rsid w:val="00122272"/>
    <w:rsid w:val="001343B0"/>
    <w:rsid w:val="00143AF2"/>
    <w:rsid w:val="001472A6"/>
    <w:rsid w:val="001560E8"/>
    <w:rsid w:val="00166EC7"/>
    <w:rsid w:val="00196357"/>
    <w:rsid w:val="00197903"/>
    <w:rsid w:val="00197E44"/>
    <w:rsid w:val="001A093C"/>
    <w:rsid w:val="001A10AE"/>
    <w:rsid w:val="001B10AE"/>
    <w:rsid w:val="001C2A71"/>
    <w:rsid w:val="001F105E"/>
    <w:rsid w:val="00207212"/>
    <w:rsid w:val="00226319"/>
    <w:rsid w:val="002322B2"/>
    <w:rsid w:val="00236749"/>
    <w:rsid w:val="00243133"/>
    <w:rsid w:val="00245125"/>
    <w:rsid w:val="002537C0"/>
    <w:rsid w:val="002677D4"/>
    <w:rsid w:val="00286402"/>
    <w:rsid w:val="002900A7"/>
    <w:rsid w:val="00293710"/>
    <w:rsid w:val="002C0645"/>
    <w:rsid w:val="002D3118"/>
    <w:rsid w:val="002E197F"/>
    <w:rsid w:val="002E1EFF"/>
    <w:rsid w:val="002E3D59"/>
    <w:rsid w:val="00302263"/>
    <w:rsid w:val="00304DA3"/>
    <w:rsid w:val="00306CC9"/>
    <w:rsid w:val="00312BA3"/>
    <w:rsid w:val="00330470"/>
    <w:rsid w:val="0033656A"/>
    <w:rsid w:val="00336872"/>
    <w:rsid w:val="00345FDA"/>
    <w:rsid w:val="00347DE8"/>
    <w:rsid w:val="003568DB"/>
    <w:rsid w:val="003736AC"/>
    <w:rsid w:val="00374533"/>
    <w:rsid w:val="00383D33"/>
    <w:rsid w:val="0038693C"/>
    <w:rsid w:val="003A3DBC"/>
    <w:rsid w:val="003B48D0"/>
    <w:rsid w:val="003C77E8"/>
    <w:rsid w:val="003E0B86"/>
    <w:rsid w:val="003E4BA8"/>
    <w:rsid w:val="003F3111"/>
    <w:rsid w:val="003F5B8A"/>
    <w:rsid w:val="00403858"/>
    <w:rsid w:val="00415D79"/>
    <w:rsid w:val="0042361A"/>
    <w:rsid w:val="004252D9"/>
    <w:rsid w:val="00446645"/>
    <w:rsid w:val="004527E7"/>
    <w:rsid w:val="004567DA"/>
    <w:rsid w:val="00483610"/>
    <w:rsid w:val="00497891"/>
    <w:rsid w:val="004B337C"/>
    <w:rsid w:val="004B4E1E"/>
    <w:rsid w:val="004C08F8"/>
    <w:rsid w:val="004C2FA2"/>
    <w:rsid w:val="004C7388"/>
    <w:rsid w:val="004E2AB3"/>
    <w:rsid w:val="004E709F"/>
    <w:rsid w:val="00511A89"/>
    <w:rsid w:val="00516E03"/>
    <w:rsid w:val="00523EF1"/>
    <w:rsid w:val="00525ADC"/>
    <w:rsid w:val="00535C14"/>
    <w:rsid w:val="00541FD4"/>
    <w:rsid w:val="00544EE7"/>
    <w:rsid w:val="005618DF"/>
    <w:rsid w:val="00570B43"/>
    <w:rsid w:val="00573271"/>
    <w:rsid w:val="00586E17"/>
    <w:rsid w:val="005903B4"/>
    <w:rsid w:val="005963EB"/>
    <w:rsid w:val="00596EC8"/>
    <w:rsid w:val="005A7C6A"/>
    <w:rsid w:val="005B4F83"/>
    <w:rsid w:val="005D4829"/>
    <w:rsid w:val="005E4993"/>
    <w:rsid w:val="005F24DD"/>
    <w:rsid w:val="00600E8E"/>
    <w:rsid w:val="006115A1"/>
    <w:rsid w:val="0062474C"/>
    <w:rsid w:val="00632B92"/>
    <w:rsid w:val="0063344D"/>
    <w:rsid w:val="00633E11"/>
    <w:rsid w:val="00653B23"/>
    <w:rsid w:val="00657C14"/>
    <w:rsid w:val="00657C2D"/>
    <w:rsid w:val="006617AA"/>
    <w:rsid w:val="006767F5"/>
    <w:rsid w:val="00683B37"/>
    <w:rsid w:val="00690E18"/>
    <w:rsid w:val="00693DED"/>
    <w:rsid w:val="00696FB0"/>
    <w:rsid w:val="006A166C"/>
    <w:rsid w:val="006C6E6E"/>
    <w:rsid w:val="006D1DC7"/>
    <w:rsid w:val="006D2D68"/>
    <w:rsid w:val="006E6FA8"/>
    <w:rsid w:val="006F0A7D"/>
    <w:rsid w:val="006F53F2"/>
    <w:rsid w:val="00712115"/>
    <w:rsid w:val="007132E1"/>
    <w:rsid w:val="00715E8E"/>
    <w:rsid w:val="00717574"/>
    <w:rsid w:val="007310D6"/>
    <w:rsid w:val="007436B2"/>
    <w:rsid w:val="0075631B"/>
    <w:rsid w:val="00773834"/>
    <w:rsid w:val="00774A7F"/>
    <w:rsid w:val="00797761"/>
    <w:rsid w:val="007A2FF7"/>
    <w:rsid w:val="007B49B5"/>
    <w:rsid w:val="007C5A99"/>
    <w:rsid w:val="007E0109"/>
    <w:rsid w:val="007E786A"/>
    <w:rsid w:val="008142E0"/>
    <w:rsid w:val="00842655"/>
    <w:rsid w:val="00844974"/>
    <w:rsid w:val="00860F08"/>
    <w:rsid w:val="0086133F"/>
    <w:rsid w:val="008708D6"/>
    <w:rsid w:val="0087509D"/>
    <w:rsid w:val="008870E9"/>
    <w:rsid w:val="008A0235"/>
    <w:rsid w:val="008A1C90"/>
    <w:rsid w:val="008A6867"/>
    <w:rsid w:val="008C085B"/>
    <w:rsid w:val="008D2C85"/>
    <w:rsid w:val="008D5D30"/>
    <w:rsid w:val="008E37C4"/>
    <w:rsid w:val="008F07C2"/>
    <w:rsid w:val="008F5FBE"/>
    <w:rsid w:val="009016B8"/>
    <w:rsid w:val="009163DC"/>
    <w:rsid w:val="0093256D"/>
    <w:rsid w:val="00963B96"/>
    <w:rsid w:val="00980A7C"/>
    <w:rsid w:val="009863B0"/>
    <w:rsid w:val="00997470"/>
    <w:rsid w:val="009B196F"/>
    <w:rsid w:val="009B55DC"/>
    <w:rsid w:val="009B560E"/>
    <w:rsid w:val="009F378D"/>
    <w:rsid w:val="00A214BF"/>
    <w:rsid w:val="00A50020"/>
    <w:rsid w:val="00A6381F"/>
    <w:rsid w:val="00AA6054"/>
    <w:rsid w:val="00AC6F1B"/>
    <w:rsid w:val="00AD2C56"/>
    <w:rsid w:val="00AE256F"/>
    <w:rsid w:val="00AE2C3D"/>
    <w:rsid w:val="00AE5001"/>
    <w:rsid w:val="00AE55D0"/>
    <w:rsid w:val="00B01C6E"/>
    <w:rsid w:val="00B06571"/>
    <w:rsid w:val="00B10CF9"/>
    <w:rsid w:val="00B1238C"/>
    <w:rsid w:val="00B16EF1"/>
    <w:rsid w:val="00B25C97"/>
    <w:rsid w:val="00B3235E"/>
    <w:rsid w:val="00B602D5"/>
    <w:rsid w:val="00B76504"/>
    <w:rsid w:val="00B81B5F"/>
    <w:rsid w:val="00BA63FE"/>
    <w:rsid w:val="00BB1A7D"/>
    <w:rsid w:val="00BB3807"/>
    <w:rsid w:val="00BB4F02"/>
    <w:rsid w:val="00BD5BA8"/>
    <w:rsid w:val="00C074B5"/>
    <w:rsid w:val="00C07FD0"/>
    <w:rsid w:val="00C230B2"/>
    <w:rsid w:val="00C32AF2"/>
    <w:rsid w:val="00C368E9"/>
    <w:rsid w:val="00C515E2"/>
    <w:rsid w:val="00C61F25"/>
    <w:rsid w:val="00C62C0F"/>
    <w:rsid w:val="00C71ED5"/>
    <w:rsid w:val="00C73CF2"/>
    <w:rsid w:val="00C82894"/>
    <w:rsid w:val="00C950A2"/>
    <w:rsid w:val="00CA5EC2"/>
    <w:rsid w:val="00CB5735"/>
    <w:rsid w:val="00CD11E6"/>
    <w:rsid w:val="00CD200D"/>
    <w:rsid w:val="00CD22C7"/>
    <w:rsid w:val="00CE0F7E"/>
    <w:rsid w:val="00CF2A8E"/>
    <w:rsid w:val="00CF7D0A"/>
    <w:rsid w:val="00D0777C"/>
    <w:rsid w:val="00D12B8E"/>
    <w:rsid w:val="00D14373"/>
    <w:rsid w:val="00D35620"/>
    <w:rsid w:val="00D363C6"/>
    <w:rsid w:val="00D37EFE"/>
    <w:rsid w:val="00D4641E"/>
    <w:rsid w:val="00D60B04"/>
    <w:rsid w:val="00D90C02"/>
    <w:rsid w:val="00D9244B"/>
    <w:rsid w:val="00DA35CD"/>
    <w:rsid w:val="00DB4B12"/>
    <w:rsid w:val="00DE18C5"/>
    <w:rsid w:val="00E1413F"/>
    <w:rsid w:val="00E1650B"/>
    <w:rsid w:val="00E44F53"/>
    <w:rsid w:val="00E4516D"/>
    <w:rsid w:val="00E6357D"/>
    <w:rsid w:val="00E72C3A"/>
    <w:rsid w:val="00E93476"/>
    <w:rsid w:val="00EA42FC"/>
    <w:rsid w:val="00EB4629"/>
    <w:rsid w:val="00EE0282"/>
    <w:rsid w:val="00EE1702"/>
    <w:rsid w:val="00F00F27"/>
    <w:rsid w:val="00F12701"/>
    <w:rsid w:val="00F13550"/>
    <w:rsid w:val="00F2573A"/>
    <w:rsid w:val="00F31F60"/>
    <w:rsid w:val="00F46A86"/>
    <w:rsid w:val="00F54234"/>
    <w:rsid w:val="00F73D12"/>
    <w:rsid w:val="00F74B28"/>
    <w:rsid w:val="00F84EEC"/>
    <w:rsid w:val="00FB1B80"/>
    <w:rsid w:val="00FB605B"/>
    <w:rsid w:val="00FD7713"/>
    <w:rsid w:val="00FF74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212"/>
    <w:rPr>
      <w:sz w:val="24"/>
      <w:szCs w:val="24"/>
    </w:rPr>
  </w:style>
  <w:style w:type="paragraph" w:styleId="Nagwek1">
    <w:name w:val="heading 1"/>
    <w:basedOn w:val="Normalny"/>
    <w:next w:val="Normalny"/>
    <w:qFormat/>
    <w:rsid w:val="00207212"/>
    <w:pPr>
      <w:keepNext/>
      <w:jc w:val="center"/>
      <w:outlineLvl w:val="0"/>
    </w:pPr>
    <w:rPr>
      <w:b/>
      <w:bCs/>
      <w:sz w:val="20"/>
      <w:szCs w:val="20"/>
    </w:rPr>
  </w:style>
  <w:style w:type="paragraph" w:styleId="Nagwek2">
    <w:name w:val="heading 2"/>
    <w:basedOn w:val="Normalny"/>
    <w:next w:val="Normalny"/>
    <w:qFormat/>
    <w:rsid w:val="00207212"/>
    <w:pPr>
      <w:keepNext/>
      <w:suppressAutoHyphens/>
      <w:jc w:val="center"/>
      <w:outlineLvl w:val="1"/>
    </w:pPr>
    <w:rPr>
      <w:rFonts w:ascii="Verdana" w:hAnsi="Verdana"/>
      <w:b/>
      <w:bCs/>
      <w:i/>
      <w:iCs/>
      <w:sz w:val="22"/>
      <w:szCs w:val="22"/>
    </w:rPr>
  </w:style>
  <w:style w:type="paragraph" w:styleId="Nagwek3">
    <w:name w:val="heading 3"/>
    <w:basedOn w:val="Normalny"/>
    <w:next w:val="Normalny"/>
    <w:qFormat/>
    <w:rsid w:val="00207212"/>
    <w:pPr>
      <w:keepNext/>
      <w:spacing w:line="360" w:lineRule="auto"/>
      <w:ind w:firstLine="435"/>
      <w:jc w:val="center"/>
      <w:outlineLvl w:val="2"/>
    </w:pPr>
    <w:rPr>
      <w:rFonts w:ascii="Verdana" w:hAnsi="Verdana"/>
      <w:b/>
      <w:bCs/>
      <w:sz w:val="22"/>
      <w:szCs w:val="22"/>
    </w:rPr>
  </w:style>
  <w:style w:type="paragraph" w:styleId="Nagwek4">
    <w:name w:val="heading 4"/>
    <w:basedOn w:val="Normalny"/>
    <w:next w:val="Normalny"/>
    <w:qFormat/>
    <w:rsid w:val="00207212"/>
    <w:pPr>
      <w:keepNext/>
      <w:suppressAutoHyphens/>
      <w:jc w:val="both"/>
      <w:outlineLvl w:val="3"/>
    </w:pPr>
    <w:rPr>
      <w:rFonts w:ascii="Verdana" w:hAnsi="Verdana"/>
      <w:b/>
      <w:i/>
      <w:iCs/>
      <w:sz w:val="20"/>
      <w:szCs w:val="22"/>
    </w:rPr>
  </w:style>
  <w:style w:type="paragraph" w:styleId="Nagwek5">
    <w:name w:val="heading 5"/>
    <w:basedOn w:val="Normalny"/>
    <w:next w:val="Normalny"/>
    <w:qFormat/>
    <w:rsid w:val="00207212"/>
    <w:pPr>
      <w:keepNext/>
      <w:autoSpaceDE w:val="0"/>
      <w:autoSpaceDN w:val="0"/>
      <w:adjustRightInd w:val="0"/>
      <w:jc w:val="both"/>
      <w:outlineLvl w:val="4"/>
    </w:pPr>
    <w:rPr>
      <w:rFonts w:ascii="Verdana" w:hAnsi="Verdana"/>
      <w:b/>
      <w:bCs/>
      <w:sz w:val="20"/>
    </w:rPr>
  </w:style>
  <w:style w:type="paragraph" w:styleId="Nagwek6">
    <w:name w:val="heading 6"/>
    <w:basedOn w:val="Normalny"/>
    <w:next w:val="Normalny"/>
    <w:qFormat/>
    <w:rsid w:val="00207212"/>
    <w:pPr>
      <w:keepNext/>
      <w:ind w:firstLine="708"/>
      <w:jc w:val="both"/>
      <w:outlineLvl w:val="5"/>
    </w:pPr>
    <w:rPr>
      <w:rFonts w:ascii="Verdana" w:hAnsi="Verdana"/>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207212"/>
    <w:pPr>
      <w:spacing w:before="360"/>
      <w:jc w:val="right"/>
    </w:pPr>
    <w:rPr>
      <w:sz w:val="18"/>
      <w:szCs w:val="20"/>
    </w:rPr>
  </w:style>
  <w:style w:type="paragraph" w:customStyle="1" w:styleId="08Sygnaturapisma">
    <w:name w:val="@08.Sygnatura_pisma"/>
    <w:basedOn w:val="11Trescpisma"/>
    <w:next w:val="10Szanowny"/>
    <w:rsid w:val="00207212"/>
    <w:pPr>
      <w:spacing w:after="120"/>
    </w:pPr>
    <w:rPr>
      <w:sz w:val="16"/>
    </w:rPr>
  </w:style>
  <w:style w:type="paragraph" w:customStyle="1" w:styleId="10Szanowny">
    <w:name w:val="@10.Szanowny"/>
    <w:basedOn w:val="11Trescpisma"/>
    <w:next w:val="11Trescpisma"/>
    <w:rsid w:val="00207212"/>
  </w:style>
  <w:style w:type="paragraph" w:customStyle="1" w:styleId="11Trescpisma">
    <w:name w:val="@11.Tresc_pisma"/>
    <w:basedOn w:val="Normalny"/>
    <w:rsid w:val="00207212"/>
    <w:pPr>
      <w:spacing w:before="180"/>
      <w:jc w:val="both"/>
    </w:pPr>
    <w:rPr>
      <w:rFonts w:ascii="Verdana" w:hAnsi="Verdana"/>
      <w:sz w:val="20"/>
      <w:szCs w:val="18"/>
    </w:rPr>
  </w:style>
  <w:style w:type="paragraph" w:customStyle="1" w:styleId="03ImieiNazwisko">
    <w:name w:val="@03.Imie_i_Nazwisko"/>
    <w:basedOn w:val="11Trescpisma"/>
    <w:next w:val="04StanowiskoAdresata"/>
    <w:rsid w:val="00207212"/>
  </w:style>
  <w:style w:type="paragraph" w:customStyle="1" w:styleId="12Zwyrazamiszacunku">
    <w:name w:val="@12.Z_wyrazami_szacunku"/>
    <w:basedOn w:val="07Datapisma"/>
    <w:next w:val="13Podpisujacypismo"/>
    <w:rsid w:val="00207212"/>
    <w:pPr>
      <w:jc w:val="left"/>
    </w:pPr>
    <w:rPr>
      <w:sz w:val="20"/>
    </w:rPr>
  </w:style>
  <w:style w:type="paragraph" w:customStyle="1" w:styleId="13Podpisujacypismo">
    <w:name w:val="@13.Podpisujacy_pismo"/>
    <w:basedOn w:val="11Trescpisma"/>
    <w:next w:val="14StanowiskoPodpisujacego"/>
    <w:rsid w:val="00207212"/>
    <w:pPr>
      <w:spacing w:before="540"/>
    </w:pPr>
  </w:style>
  <w:style w:type="paragraph" w:customStyle="1" w:styleId="14StanowiskoPodpisujacego">
    <w:name w:val="@14.StanowiskoPodpisujacego"/>
    <w:basedOn w:val="11Trescpisma"/>
    <w:rsid w:val="00207212"/>
    <w:pPr>
      <w:spacing w:before="0"/>
    </w:pPr>
    <w:rPr>
      <w:sz w:val="18"/>
    </w:rPr>
  </w:style>
  <w:style w:type="paragraph" w:customStyle="1" w:styleId="05Adresulica">
    <w:name w:val="@05.Adres_ulica"/>
    <w:basedOn w:val="11Trescpisma"/>
    <w:next w:val="06Adresmiasto"/>
    <w:rsid w:val="00207212"/>
    <w:rPr>
      <w:sz w:val="18"/>
    </w:rPr>
  </w:style>
  <w:style w:type="paragraph" w:customStyle="1" w:styleId="06Adresmiasto">
    <w:name w:val="@06.Adres_miasto"/>
    <w:basedOn w:val="11Trescpisma"/>
    <w:next w:val="07Datapisma"/>
    <w:rsid w:val="00207212"/>
    <w:pPr>
      <w:spacing w:before="0" w:after="180"/>
    </w:pPr>
    <w:rPr>
      <w:sz w:val="18"/>
    </w:rPr>
  </w:style>
  <w:style w:type="paragraph" w:customStyle="1" w:styleId="02Instytucja2">
    <w:name w:val="@02.Instytucja2"/>
    <w:basedOn w:val="01Instytucja1"/>
    <w:next w:val="03ImieiNazwisko"/>
    <w:rsid w:val="00207212"/>
    <w:pPr>
      <w:spacing w:after="100"/>
    </w:pPr>
  </w:style>
  <w:style w:type="paragraph" w:styleId="Stopka">
    <w:name w:val="footer"/>
    <w:basedOn w:val="Normalny"/>
    <w:semiHidden/>
    <w:rsid w:val="00207212"/>
    <w:pPr>
      <w:tabs>
        <w:tab w:val="center" w:pos="4536"/>
        <w:tab w:val="right" w:pos="9072"/>
      </w:tabs>
      <w:jc w:val="right"/>
    </w:pPr>
    <w:rPr>
      <w:rFonts w:ascii="Verdana" w:hAnsi="Verdana"/>
      <w:color w:val="333333"/>
      <w:sz w:val="16"/>
    </w:rPr>
  </w:style>
  <w:style w:type="paragraph" w:styleId="Tekstdymka">
    <w:name w:val="Balloon Text"/>
    <w:basedOn w:val="Normalny"/>
    <w:semiHidden/>
    <w:rsid w:val="00207212"/>
    <w:rPr>
      <w:rFonts w:ascii="Tahoma" w:hAnsi="Tahoma" w:cs="Tahoma"/>
      <w:sz w:val="16"/>
      <w:szCs w:val="16"/>
    </w:rPr>
  </w:style>
  <w:style w:type="paragraph" w:customStyle="1" w:styleId="17Zalaczniki">
    <w:name w:val="@17.Zalaczniki"/>
    <w:basedOn w:val="11Trescpisma"/>
    <w:next w:val="18Zalacznikilista"/>
    <w:rsid w:val="00207212"/>
    <w:rPr>
      <w:sz w:val="16"/>
    </w:rPr>
  </w:style>
  <w:style w:type="paragraph" w:styleId="Nagwek">
    <w:name w:val="header"/>
    <w:basedOn w:val="Normalny"/>
    <w:semiHidden/>
    <w:unhideWhenUsed/>
    <w:rsid w:val="00207212"/>
    <w:pPr>
      <w:tabs>
        <w:tab w:val="center" w:pos="4536"/>
        <w:tab w:val="right" w:pos="9072"/>
      </w:tabs>
    </w:pPr>
  </w:style>
  <w:style w:type="paragraph" w:customStyle="1" w:styleId="01Instytucja1">
    <w:name w:val="@01.Instytucja1"/>
    <w:basedOn w:val="11Trescpisma"/>
    <w:next w:val="02Instytucja2"/>
    <w:rsid w:val="00207212"/>
    <w:pPr>
      <w:spacing w:before="0"/>
    </w:pPr>
    <w:rPr>
      <w:bCs/>
      <w:szCs w:val="20"/>
    </w:rPr>
  </w:style>
  <w:style w:type="paragraph" w:customStyle="1" w:styleId="04StanowiskoAdresata">
    <w:name w:val="@04.StanowiskoAdresata"/>
    <w:basedOn w:val="11Trescpisma"/>
    <w:rsid w:val="00207212"/>
    <w:pPr>
      <w:spacing w:before="0" w:after="100"/>
    </w:pPr>
    <w:rPr>
      <w:bCs/>
      <w:szCs w:val="20"/>
    </w:rPr>
  </w:style>
  <w:style w:type="paragraph" w:customStyle="1" w:styleId="16Sporzadzil">
    <w:name w:val="@16.Sporzadzil"/>
    <w:basedOn w:val="14StanowiskoPodpisujacego"/>
    <w:rsid w:val="00207212"/>
    <w:rPr>
      <w:sz w:val="16"/>
    </w:rPr>
  </w:style>
  <w:style w:type="paragraph" w:customStyle="1" w:styleId="19Dowiadomosci">
    <w:name w:val="@19.Do_wiadomosci"/>
    <w:basedOn w:val="11Trescpisma"/>
    <w:rsid w:val="00207212"/>
    <w:rPr>
      <w:sz w:val="16"/>
    </w:rPr>
  </w:style>
  <w:style w:type="paragraph" w:customStyle="1" w:styleId="18Zalacznikilista">
    <w:name w:val="@18.Zalaczniki_lista"/>
    <w:basedOn w:val="11Trescpisma"/>
    <w:rsid w:val="00207212"/>
    <w:pPr>
      <w:tabs>
        <w:tab w:val="num" w:pos="720"/>
      </w:tabs>
      <w:spacing w:before="0"/>
      <w:ind w:left="714" w:hanging="357"/>
    </w:pPr>
    <w:rPr>
      <w:sz w:val="16"/>
    </w:rPr>
  </w:style>
  <w:style w:type="paragraph" w:customStyle="1" w:styleId="09Dotyczy">
    <w:name w:val="@09.Dotyczy"/>
    <w:basedOn w:val="11Trescpisma"/>
    <w:rsid w:val="00207212"/>
    <w:pPr>
      <w:spacing w:before="120" w:after="120"/>
    </w:pPr>
    <w:rPr>
      <w:sz w:val="16"/>
    </w:rPr>
  </w:style>
  <w:style w:type="character" w:customStyle="1" w:styleId="NagwekZnak">
    <w:name w:val="Nagłówek Znak"/>
    <w:rsid w:val="00207212"/>
    <w:rPr>
      <w:sz w:val="24"/>
      <w:szCs w:val="24"/>
    </w:rPr>
  </w:style>
  <w:style w:type="paragraph" w:customStyle="1" w:styleId="20Dowiadomoscilista">
    <w:name w:val="@20.Do_wiadomosci_lista"/>
    <w:basedOn w:val="11Trescpisma"/>
    <w:rsid w:val="00207212"/>
    <w:pPr>
      <w:numPr>
        <w:numId w:val="27"/>
      </w:numPr>
      <w:spacing w:before="0"/>
      <w:ind w:left="714" w:hanging="357"/>
    </w:pPr>
    <w:rPr>
      <w:sz w:val="16"/>
    </w:rPr>
  </w:style>
  <w:style w:type="paragraph" w:customStyle="1" w:styleId="15Spraweprowadzi">
    <w:name w:val="@15.Sprawe_prowadzi"/>
    <w:basedOn w:val="11Trescpisma"/>
    <w:rsid w:val="00207212"/>
    <w:pPr>
      <w:spacing w:before="0"/>
    </w:pPr>
    <w:rPr>
      <w:sz w:val="18"/>
    </w:rPr>
  </w:style>
  <w:style w:type="paragraph" w:styleId="Tekstpodstawowy">
    <w:name w:val="Body Text"/>
    <w:basedOn w:val="Normalny"/>
    <w:semiHidden/>
    <w:rsid w:val="00207212"/>
    <w:rPr>
      <w:sz w:val="18"/>
      <w:szCs w:val="20"/>
    </w:rPr>
  </w:style>
  <w:style w:type="paragraph" w:styleId="Tekstpodstawowywcity">
    <w:name w:val="Body Text Indent"/>
    <w:basedOn w:val="Normalny"/>
    <w:semiHidden/>
    <w:rsid w:val="00207212"/>
    <w:pPr>
      <w:ind w:left="4678"/>
    </w:pPr>
    <w:rPr>
      <w:b/>
      <w:sz w:val="20"/>
      <w:szCs w:val="20"/>
    </w:rPr>
  </w:style>
  <w:style w:type="paragraph" w:styleId="Tekstpodstawowywcity2">
    <w:name w:val="Body Text Indent 2"/>
    <w:basedOn w:val="Normalny"/>
    <w:semiHidden/>
    <w:rsid w:val="00207212"/>
    <w:pPr>
      <w:spacing w:line="312" w:lineRule="auto"/>
      <w:ind w:firstLine="708"/>
      <w:jc w:val="both"/>
    </w:pPr>
    <w:rPr>
      <w:rFonts w:ascii="Arial" w:hAnsi="Arial"/>
      <w:szCs w:val="20"/>
    </w:rPr>
  </w:style>
  <w:style w:type="character" w:customStyle="1" w:styleId="info-list-value-uzasadnienie">
    <w:name w:val="info-list-value-uzasadnienie"/>
    <w:basedOn w:val="Domylnaczcionkaakapitu"/>
    <w:rsid w:val="00207212"/>
  </w:style>
  <w:style w:type="character" w:customStyle="1" w:styleId="warheader">
    <w:name w:val="war_header"/>
    <w:basedOn w:val="Domylnaczcionkaakapitu"/>
    <w:rsid w:val="00207212"/>
  </w:style>
  <w:style w:type="character" w:customStyle="1" w:styleId="highlight">
    <w:name w:val="highlight"/>
    <w:basedOn w:val="Domylnaczcionkaakapitu"/>
    <w:rsid w:val="00207212"/>
  </w:style>
  <w:style w:type="character" w:styleId="Hipercze">
    <w:name w:val="Hyperlink"/>
    <w:basedOn w:val="Domylnaczcionkaakapitu"/>
    <w:semiHidden/>
    <w:rsid w:val="00207212"/>
    <w:rPr>
      <w:color w:val="0000FF"/>
      <w:u w:val="single"/>
    </w:rPr>
  </w:style>
  <w:style w:type="character" w:customStyle="1" w:styleId="displayonly">
    <w:name w:val="display_only"/>
    <w:basedOn w:val="Domylnaczcionkaakapitu"/>
    <w:rsid w:val="000E0E08"/>
  </w:style>
  <w:style w:type="character" w:customStyle="1" w:styleId="alb">
    <w:name w:val="a_lb"/>
    <w:basedOn w:val="Domylnaczcionkaakapitu"/>
    <w:rsid w:val="005963EB"/>
  </w:style>
  <w:style w:type="character" w:styleId="Uwydatnienie">
    <w:name w:val="Emphasis"/>
    <w:basedOn w:val="Domylnaczcionkaakapitu"/>
    <w:uiPriority w:val="20"/>
    <w:qFormat/>
    <w:rsid w:val="007E0109"/>
    <w:rPr>
      <w:i/>
      <w:iCs/>
    </w:rPr>
  </w:style>
  <w:style w:type="paragraph" w:styleId="Tekstprzypisukocowego">
    <w:name w:val="endnote text"/>
    <w:basedOn w:val="Normalny"/>
    <w:link w:val="TekstprzypisukocowegoZnak"/>
    <w:uiPriority w:val="99"/>
    <w:semiHidden/>
    <w:unhideWhenUsed/>
    <w:rsid w:val="00312BA3"/>
    <w:rPr>
      <w:sz w:val="20"/>
      <w:szCs w:val="20"/>
    </w:rPr>
  </w:style>
  <w:style w:type="character" w:customStyle="1" w:styleId="TekstprzypisukocowegoZnak">
    <w:name w:val="Tekst przypisu końcowego Znak"/>
    <w:basedOn w:val="Domylnaczcionkaakapitu"/>
    <w:link w:val="Tekstprzypisukocowego"/>
    <w:uiPriority w:val="99"/>
    <w:semiHidden/>
    <w:rsid w:val="00312BA3"/>
  </w:style>
  <w:style w:type="character" w:styleId="Odwoanieprzypisukocowego">
    <w:name w:val="endnote reference"/>
    <w:basedOn w:val="Domylnaczcionkaakapitu"/>
    <w:uiPriority w:val="99"/>
    <w:semiHidden/>
    <w:unhideWhenUsed/>
    <w:rsid w:val="00312BA3"/>
    <w:rPr>
      <w:vertAlign w:val="superscript"/>
    </w:rPr>
  </w:style>
  <w:style w:type="paragraph" w:styleId="Akapitzlist">
    <w:name w:val="List Paragraph"/>
    <w:basedOn w:val="Normalny"/>
    <w:uiPriority w:val="34"/>
    <w:qFormat/>
    <w:rsid w:val="00B01C6E"/>
    <w:pPr>
      <w:spacing w:after="200" w:line="276" w:lineRule="auto"/>
      <w:ind w:left="720"/>
      <w:contextualSpacing/>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2677D4"/>
    <w:rPr>
      <w:sz w:val="16"/>
      <w:szCs w:val="16"/>
    </w:rPr>
  </w:style>
  <w:style w:type="paragraph" w:styleId="Tekstkomentarza">
    <w:name w:val="annotation text"/>
    <w:basedOn w:val="Normalny"/>
    <w:link w:val="TekstkomentarzaZnak"/>
    <w:uiPriority w:val="99"/>
    <w:semiHidden/>
    <w:unhideWhenUsed/>
    <w:rsid w:val="002677D4"/>
    <w:rPr>
      <w:sz w:val="20"/>
      <w:szCs w:val="20"/>
    </w:rPr>
  </w:style>
  <w:style w:type="character" w:customStyle="1" w:styleId="TekstkomentarzaZnak">
    <w:name w:val="Tekst komentarza Znak"/>
    <w:basedOn w:val="Domylnaczcionkaakapitu"/>
    <w:link w:val="Tekstkomentarza"/>
    <w:uiPriority w:val="99"/>
    <w:semiHidden/>
    <w:rsid w:val="002677D4"/>
  </w:style>
  <w:style w:type="paragraph" w:styleId="Tematkomentarza">
    <w:name w:val="annotation subject"/>
    <w:basedOn w:val="Tekstkomentarza"/>
    <w:next w:val="Tekstkomentarza"/>
    <w:link w:val="TematkomentarzaZnak"/>
    <w:uiPriority w:val="99"/>
    <w:semiHidden/>
    <w:unhideWhenUsed/>
    <w:rsid w:val="00657C14"/>
    <w:rPr>
      <w:b/>
      <w:bCs/>
    </w:rPr>
  </w:style>
  <w:style w:type="character" w:customStyle="1" w:styleId="TematkomentarzaZnak">
    <w:name w:val="Temat komentarza Znak"/>
    <w:basedOn w:val="TekstkomentarzaZnak"/>
    <w:link w:val="Tematkomentarza"/>
    <w:uiPriority w:val="99"/>
    <w:semiHidden/>
    <w:rsid w:val="00657C14"/>
    <w:rPr>
      <w:b/>
      <w:bCs/>
    </w:rPr>
  </w:style>
  <w:style w:type="paragraph" w:customStyle="1" w:styleId="Datapisma">
    <w:name w:val="Data pisma"/>
    <w:basedOn w:val="Normalny"/>
    <w:rsid w:val="00842655"/>
    <w:pPr>
      <w:spacing w:after="120"/>
      <w:jc w:val="right"/>
    </w:pPr>
    <w:rPr>
      <w:rFonts w:ascii="Verdana" w:hAnsi="Verdana"/>
      <w:sz w:val="18"/>
    </w:rPr>
  </w:style>
  <w:style w:type="character" w:customStyle="1" w:styleId="tresccontentstyleclass">
    <w:name w:val="tresccontentstyleclass"/>
    <w:basedOn w:val="Domylnaczcionkaakapitu"/>
    <w:rsid w:val="00715E8E"/>
  </w:style>
</w:styles>
</file>

<file path=word/webSettings.xml><?xml version="1.0" encoding="utf-8"?>
<w:webSettings xmlns:r="http://schemas.openxmlformats.org/officeDocument/2006/relationships" xmlns:w="http://schemas.openxmlformats.org/wordprocessingml/2006/main">
  <w:divs>
    <w:div w:id="24453666">
      <w:bodyDiv w:val="1"/>
      <w:marLeft w:val="0"/>
      <w:marRight w:val="0"/>
      <w:marTop w:val="0"/>
      <w:marBottom w:val="0"/>
      <w:divBdr>
        <w:top w:val="none" w:sz="0" w:space="0" w:color="auto"/>
        <w:left w:val="none" w:sz="0" w:space="0" w:color="auto"/>
        <w:bottom w:val="none" w:sz="0" w:space="0" w:color="auto"/>
        <w:right w:val="none" w:sz="0" w:space="0" w:color="auto"/>
      </w:divBdr>
      <w:divsChild>
        <w:div w:id="834958327">
          <w:marLeft w:val="0"/>
          <w:marRight w:val="0"/>
          <w:marTop w:val="0"/>
          <w:marBottom w:val="0"/>
          <w:divBdr>
            <w:top w:val="none" w:sz="0" w:space="0" w:color="auto"/>
            <w:left w:val="none" w:sz="0" w:space="0" w:color="auto"/>
            <w:bottom w:val="none" w:sz="0" w:space="0" w:color="auto"/>
            <w:right w:val="none" w:sz="0" w:space="0" w:color="auto"/>
          </w:divBdr>
        </w:div>
        <w:div w:id="1099377816">
          <w:marLeft w:val="0"/>
          <w:marRight w:val="0"/>
          <w:marTop w:val="0"/>
          <w:marBottom w:val="0"/>
          <w:divBdr>
            <w:top w:val="none" w:sz="0" w:space="0" w:color="auto"/>
            <w:left w:val="none" w:sz="0" w:space="0" w:color="auto"/>
            <w:bottom w:val="none" w:sz="0" w:space="0" w:color="auto"/>
            <w:right w:val="none" w:sz="0" w:space="0" w:color="auto"/>
          </w:divBdr>
        </w:div>
        <w:div w:id="1177573630">
          <w:marLeft w:val="0"/>
          <w:marRight w:val="0"/>
          <w:marTop w:val="0"/>
          <w:marBottom w:val="0"/>
          <w:divBdr>
            <w:top w:val="none" w:sz="0" w:space="0" w:color="auto"/>
            <w:left w:val="none" w:sz="0" w:space="0" w:color="auto"/>
            <w:bottom w:val="none" w:sz="0" w:space="0" w:color="auto"/>
            <w:right w:val="none" w:sz="0" w:space="0" w:color="auto"/>
          </w:divBdr>
        </w:div>
      </w:divsChild>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982123766">
      <w:bodyDiv w:val="1"/>
      <w:marLeft w:val="0"/>
      <w:marRight w:val="0"/>
      <w:marTop w:val="0"/>
      <w:marBottom w:val="0"/>
      <w:divBdr>
        <w:top w:val="none" w:sz="0" w:space="0" w:color="auto"/>
        <w:left w:val="none" w:sz="0" w:space="0" w:color="auto"/>
        <w:bottom w:val="none" w:sz="0" w:space="0" w:color="auto"/>
        <w:right w:val="none" w:sz="0" w:space="0" w:color="auto"/>
      </w:divBdr>
    </w:div>
    <w:div w:id="1080180301">
      <w:bodyDiv w:val="1"/>
      <w:marLeft w:val="0"/>
      <w:marRight w:val="0"/>
      <w:marTop w:val="0"/>
      <w:marBottom w:val="0"/>
      <w:divBdr>
        <w:top w:val="none" w:sz="0" w:space="0" w:color="auto"/>
        <w:left w:val="none" w:sz="0" w:space="0" w:color="auto"/>
        <w:bottom w:val="none" w:sz="0" w:space="0" w:color="auto"/>
        <w:right w:val="none" w:sz="0" w:space="0" w:color="auto"/>
      </w:divBdr>
      <w:divsChild>
        <w:div w:id="206600670">
          <w:marLeft w:val="0"/>
          <w:marRight w:val="0"/>
          <w:marTop w:val="0"/>
          <w:marBottom w:val="0"/>
          <w:divBdr>
            <w:top w:val="none" w:sz="0" w:space="0" w:color="auto"/>
            <w:left w:val="none" w:sz="0" w:space="0" w:color="auto"/>
            <w:bottom w:val="none" w:sz="0" w:space="0" w:color="auto"/>
            <w:right w:val="none" w:sz="0" w:space="0" w:color="auto"/>
          </w:divBdr>
        </w:div>
        <w:div w:id="1521430517">
          <w:marLeft w:val="0"/>
          <w:marRight w:val="0"/>
          <w:marTop w:val="0"/>
          <w:marBottom w:val="0"/>
          <w:divBdr>
            <w:top w:val="none" w:sz="0" w:space="0" w:color="auto"/>
            <w:left w:val="none" w:sz="0" w:space="0" w:color="auto"/>
            <w:bottom w:val="none" w:sz="0" w:space="0" w:color="auto"/>
            <w:right w:val="none" w:sz="0" w:space="0" w:color="auto"/>
          </w:divBdr>
        </w:div>
        <w:div w:id="1553033123">
          <w:marLeft w:val="0"/>
          <w:marRight w:val="0"/>
          <w:marTop w:val="0"/>
          <w:marBottom w:val="0"/>
          <w:divBdr>
            <w:top w:val="none" w:sz="0" w:space="0" w:color="auto"/>
            <w:left w:val="none" w:sz="0" w:space="0" w:color="auto"/>
            <w:bottom w:val="none" w:sz="0" w:space="0" w:color="auto"/>
            <w:right w:val="none" w:sz="0" w:space="0" w:color="auto"/>
          </w:divBdr>
        </w:div>
        <w:div w:id="1850175591">
          <w:marLeft w:val="0"/>
          <w:marRight w:val="0"/>
          <w:marTop w:val="0"/>
          <w:marBottom w:val="0"/>
          <w:divBdr>
            <w:top w:val="none" w:sz="0" w:space="0" w:color="auto"/>
            <w:left w:val="none" w:sz="0" w:space="0" w:color="auto"/>
            <w:bottom w:val="none" w:sz="0" w:space="0" w:color="auto"/>
            <w:right w:val="none" w:sz="0" w:space="0" w:color="auto"/>
          </w:divBdr>
        </w:div>
        <w:div w:id="2001998709">
          <w:marLeft w:val="0"/>
          <w:marRight w:val="0"/>
          <w:marTop w:val="0"/>
          <w:marBottom w:val="0"/>
          <w:divBdr>
            <w:top w:val="none" w:sz="0" w:space="0" w:color="auto"/>
            <w:left w:val="none" w:sz="0" w:space="0" w:color="auto"/>
            <w:bottom w:val="none" w:sz="0" w:space="0" w:color="auto"/>
            <w:right w:val="none" w:sz="0" w:space="0" w:color="auto"/>
          </w:divBdr>
        </w:div>
      </w:divsChild>
    </w:div>
    <w:div w:id="1289317343">
      <w:bodyDiv w:val="1"/>
      <w:marLeft w:val="0"/>
      <w:marRight w:val="0"/>
      <w:marTop w:val="0"/>
      <w:marBottom w:val="0"/>
      <w:divBdr>
        <w:top w:val="none" w:sz="0" w:space="0" w:color="auto"/>
        <w:left w:val="none" w:sz="0" w:space="0" w:color="auto"/>
        <w:bottom w:val="none" w:sz="0" w:space="0" w:color="auto"/>
        <w:right w:val="none" w:sz="0" w:space="0" w:color="auto"/>
      </w:divBdr>
    </w:div>
    <w:div w:id="1492483768">
      <w:bodyDiv w:val="1"/>
      <w:marLeft w:val="0"/>
      <w:marRight w:val="0"/>
      <w:marTop w:val="0"/>
      <w:marBottom w:val="0"/>
      <w:divBdr>
        <w:top w:val="none" w:sz="0" w:space="0" w:color="auto"/>
        <w:left w:val="none" w:sz="0" w:space="0" w:color="auto"/>
        <w:bottom w:val="none" w:sz="0" w:space="0" w:color="auto"/>
        <w:right w:val="none" w:sz="0" w:space="0" w:color="auto"/>
      </w:divBdr>
      <w:divsChild>
        <w:div w:id="431239581">
          <w:marLeft w:val="0"/>
          <w:marRight w:val="0"/>
          <w:marTop w:val="0"/>
          <w:marBottom w:val="0"/>
          <w:divBdr>
            <w:top w:val="none" w:sz="0" w:space="0" w:color="auto"/>
            <w:left w:val="none" w:sz="0" w:space="0" w:color="auto"/>
            <w:bottom w:val="none" w:sz="0" w:space="0" w:color="auto"/>
            <w:right w:val="none" w:sz="0" w:space="0" w:color="auto"/>
          </w:divBdr>
        </w:div>
        <w:div w:id="1541629176">
          <w:marLeft w:val="0"/>
          <w:marRight w:val="0"/>
          <w:marTop w:val="0"/>
          <w:marBottom w:val="0"/>
          <w:divBdr>
            <w:top w:val="none" w:sz="0" w:space="0" w:color="auto"/>
            <w:left w:val="none" w:sz="0" w:space="0" w:color="auto"/>
            <w:bottom w:val="none" w:sz="0" w:space="0" w:color="auto"/>
            <w:right w:val="none" w:sz="0" w:space="0" w:color="auto"/>
          </w:divBdr>
        </w:div>
        <w:div w:id="1601404872">
          <w:marLeft w:val="0"/>
          <w:marRight w:val="0"/>
          <w:marTop w:val="0"/>
          <w:marBottom w:val="0"/>
          <w:divBdr>
            <w:top w:val="none" w:sz="0" w:space="0" w:color="auto"/>
            <w:left w:val="none" w:sz="0" w:space="0" w:color="auto"/>
            <w:bottom w:val="none" w:sz="0" w:space="0" w:color="auto"/>
            <w:right w:val="none" w:sz="0" w:space="0" w:color="auto"/>
          </w:divBdr>
        </w:div>
        <w:div w:id="1897665373">
          <w:marLeft w:val="0"/>
          <w:marRight w:val="0"/>
          <w:marTop w:val="0"/>
          <w:marBottom w:val="0"/>
          <w:divBdr>
            <w:top w:val="none" w:sz="0" w:space="0" w:color="auto"/>
            <w:left w:val="none" w:sz="0" w:space="0" w:color="auto"/>
            <w:bottom w:val="none" w:sz="0" w:space="0" w:color="auto"/>
            <w:right w:val="none" w:sz="0" w:space="0" w:color="auto"/>
          </w:divBdr>
        </w:div>
      </w:divsChild>
    </w:div>
    <w:div w:id="2092659767">
      <w:bodyDiv w:val="1"/>
      <w:marLeft w:val="0"/>
      <w:marRight w:val="0"/>
      <w:marTop w:val="0"/>
      <w:marBottom w:val="0"/>
      <w:divBdr>
        <w:top w:val="none" w:sz="0" w:space="0" w:color="auto"/>
        <w:left w:val="none" w:sz="0" w:space="0" w:color="auto"/>
        <w:bottom w:val="none" w:sz="0" w:space="0" w:color="auto"/>
        <w:right w:val="none" w:sz="0" w:space="0" w:color="auto"/>
      </w:divBdr>
      <w:divsChild>
        <w:div w:id="519054692">
          <w:marLeft w:val="0"/>
          <w:marRight w:val="0"/>
          <w:marTop w:val="0"/>
          <w:marBottom w:val="0"/>
          <w:divBdr>
            <w:top w:val="none" w:sz="0" w:space="0" w:color="auto"/>
            <w:left w:val="none" w:sz="0" w:space="0" w:color="auto"/>
            <w:bottom w:val="none" w:sz="0" w:space="0" w:color="auto"/>
            <w:right w:val="none" w:sz="0" w:space="0" w:color="auto"/>
          </w:divBdr>
        </w:div>
        <w:div w:id="1468352283">
          <w:marLeft w:val="0"/>
          <w:marRight w:val="0"/>
          <w:marTop w:val="0"/>
          <w:marBottom w:val="0"/>
          <w:divBdr>
            <w:top w:val="none" w:sz="0" w:space="0" w:color="auto"/>
            <w:left w:val="none" w:sz="0" w:space="0" w:color="auto"/>
            <w:bottom w:val="none" w:sz="0" w:space="0" w:color="auto"/>
            <w:right w:val="none" w:sz="0" w:space="0" w:color="auto"/>
          </w:divBdr>
        </w:div>
        <w:div w:id="1716662323">
          <w:marLeft w:val="0"/>
          <w:marRight w:val="0"/>
          <w:marTop w:val="0"/>
          <w:marBottom w:val="0"/>
          <w:divBdr>
            <w:top w:val="none" w:sz="0" w:space="0" w:color="auto"/>
            <w:left w:val="none" w:sz="0" w:space="0" w:color="auto"/>
            <w:bottom w:val="none" w:sz="0" w:space="0" w:color="auto"/>
            <w:right w:val="none" w:sz="0" w:space="0" w:color="auto"/>
          </w:divBdr>
        </w:div>
        <w:div w:id="180010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okreslaj&#261;ca.2014n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okreslająca.2014np.dot</Template>
  <TotalTime>9</TotalTime>
  <Pages>7</Pages>
  <Words>2698</Words>
  <Characters>17533</Characters>
  <Application>Microsoft Office Word</Application>
  <DocSecurity>0</DocSecurity>
  <Lines>146</Lines>
  <Paragraphs>40</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Nazwa firmy/instytucji</vt:lpstr>
      <vt:lpstr/>
    </vt:vector>
  </TitlesOfParts>
  <Company>UMWrocław</Company>
  <LinksUpToDate>false</LinksUpToDate>
  <CharactersWithSpaces>20191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WI</dc:creator>
  <cp:lastModifiedBy>S. Skurzewski</cp:lastModifiedBy>
  <cp:revision>3</cp:revision>
  <cp:lastPrinted>2020-09-15T13:03:00Z</cp:lastPrinted>
  <dcterms:created xsi:type="dcterms:W3CDTF">2022-02-17T07:56:00Z</dcterms:created>
  <dcterms:modified xsi:type="dcterms:W3CDTF">2022-02-17T08:05:00Z</dcterms:modified>
</cp:coreProperties>
</file>