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EF4" w:rsidRDefault="004E54CF" w:rsidP="0073014C">
      <w:r w:rsidRPr="0005636E">
        <w:t>ZAW.1721.</w:t>
      </w:r>
      <w:r w:rsidR="0005636E" w:rsidRPr="0005636E">
        <w:t>1</w:t>
      </w:r>
      <w:r w:rsidR="00187FA4" w:rsidRPr="0005636E">
        <w:t>.202</w:t>
      </w:r>
      <w:r w:rsidR="0005636E" w:rsidRPr="0005636E">
        <w:t>2</w:t>
      </w:r>
    </w:p>
    <w:p w:rsidR="00B7329F" w:rsidRPr="00285D99" w:rsidRDefault="00B7329F" w:rsidP="0073014C">
      <w:r>
        <w:t>00009421/2022/W</w:t>
      </w:r>
    </w:p>
    <w:p w:rsidR="003F7EF4" w:rsidRPr="009F3F58" w:rsidRDefault="00620E23" w:rsidP="0073014C">
      <w:pPr>
        <w:pStyle w:val="Nagwek1"/>
      </w:pPr>
      <w:bookmarkStart w:id="0" w:name="_Toc94167554"/>
      <w:r>
        <w:t xml:space="preserve">SPRAWOZDANIE Z PROWADZENIA </w:t>
      </w:r>
      <w:r w:rsidR="003F7EF4" w:rsidRPr="000708FC">
        <w:t>AUDYTU</w:t>
      </w:r>
      <w:r w:rsidR="00F03A40" w:rsidRPr="000708FC">
        <w:t xml:space="preserve"> WEWNĘTRZNEGO</w:t>
      </w:r>
      <w:r w:rsidR="008D2066">
        <w:t xml:space="preserve"> </w:t>
      </w:r>
      <w:r>
        <w:t>w</w:t>
      </w:r>
      <w:r w:rsidR="003F7EF4" w:rsidRPr="000708FC">
        <w:t xml:space="preserve"> 20</w:t>
      </w:r>
      <w:r w:rsidR="002E5880" w:rsidRPr="000708FC">
        <w:t>2</w:t>
      </w:r>
      <w:r w:rsidR="00187FA4" w:rsidRPr="000708FC">
        <w:t>1</w:t>
      </w:r>
      <w:r>
        <w:t xml:space="preserve"> ROKU</w:t>
      </w:r>
      <w:bookmarkEnd w:id="0"/>
    </w:p>
    <w:sdt>
      <w:sdtPr>
        <w:rPr>
          <w:rFonts w:ascii="Verdana" w:eastAsia="Times New Roman" w:hAnsi="Verdana" w:cs="Times New Roman"/>
          <w:b w:val="0"/>
          <w:color w:val="auto"/>
          <w:sz w:val="22"/>
          <w:szCs w:val="24"/>
          <w:lang w:eastAsia="pl-PL"/>
        </w:rPr>
        <w:id w:val="23718784"/>
        <w:docPartObj>
          <w:docPartGallery w:val="Table of Contents"/>
          <w:docPartUnique/>
        </w:docPartObj>
      </w:sdtPr>
      <w:sdtEndPr>
        <w:rPr>
          <w:smallCaps/>
          <w:spacing w:val="5"/>
        </w:rPr>
      </w:sdtEndPr>
      <w:sdtContent>
        <w:p w:rsidR="009F3F58" w:rsidRDefault="009F3F58" w:rsidP="0073014C">
          <w:pPr>
            <w:pStyle w:val="Nagwekspisutreci"/>
            <w:rPr>
              <w:rFonts w:eastAsia="Times New Roman"/>
            </w:rPr>
          </w:pPr>
        </w:p>
        <w:p w:rsidR="009F3F58" w:rsidRDefault="009F3F58" w:rsidP="0073014C">
          <w:r>
            <w:br w:type="page"/>
          </w:r>
        </w:p>
        <w:p w:rsidR="00267E4E" w:rsidRPr="005026CF" w:rsidRDefault="00B5487C" w:rsidP="00FC28DB">
          <w:pPr>
            <w:pStyle w:val="Nagwekspisutreci"/>
            <w:spacing w:before="0"/>
            <w:rPr>
              <w:rFonts w:ascii="Verdana" w:hAnsi="Verdana"/>
              <w:color w:val="auto"/>
              <w:sz w:val="36"/>
              <w:szCs w:val="36"/>
            </w:rPr>
          </w:pPr>
          <w:r w:rsidRPr="005026CF">
            <w:rPr>
              <w:rFonts w:ascii="Verdana" w:hAnsi="Verdana"/>
              <w:color w:val="auto"/>
              <w:sz w:val="36"/>
              <w:szCs w:val="36"/>
            </w:rPr>
            <w:lastRenderedPageBreak/>
            <w:t>Spis treści</w:t>
          </w:r>
        </w:p>
        <w:p w:rsidR="005026CF" w:rsidRPr="005026CF" w:rsidRDefault="00BA23FE">
          <w:pPr>
            <w:pStyle w:val="Spistreci1"/>
            <w:tabs>
              <w:tab w:val="right" w:leader="dot" w:pos="14560"/>
            </w:tabs>
            <w:rPr>
              <w:rFonts w:eastAsiaTheme="minorEastAsia" w:cstheme="minorBidi"/>
              <w:bCs w:val="0"/>
              <w:noProof/>
              <w:sz w:val="22"/>
              <w:szCs w:val="22"/>
            </w:rPr>
          </w:pPr>
          <w:r w:rsidRPr="005026CF">
            <w:rPr>
              <w:sz w:val="22"/>
              <w:szCs w:val="22"/>
            </w:rPr>
            <w:fldChar w:fldCharType="begin"/>
          </w:r>
          <w:r w:rsidR="00267E4E" w:rsidRPr="005026CF">
            <w:rPr>
              <w:sz w:val="22"/>
              <w:szCs w:val="22"/>
            </w:rPr>
            <w:instrText xml:space="preserve"> TOC \o "1-3" \h \z \u </w:instrText>
          </w:r>
          <w:r w:rsidRPr="005026CF">
            <w:rPr>
              <w:sz w:val="22"/>
              <w:szCs w:val="22"/>
            </w:rPr>
            <w:fldChar w:fldCharType="separate"/>
          </w:r>
          <w:hyperlink w:anchor="_Toc94167554" w:history="1">
            <w:r w:rsidR="005026CF" w:rsidRPr="005026CF">
              <w:rPr>
                <w:rStyle w:val="Hipercze"/>
                <w:noProof/>
                <w:sz w:val="22"/>
                <w:szCs w:val="22"/>
              </w:rPr>
              <w:t>SPRAWOZDANIE Z PROWADZENIA AUDYTU WEWNĘTRZNEGO w 2021 ROKU</w:t>
            </w:r>
            <w:r w:rsidR="005026CF" w:rsidRPr="005026CF">
              <w:rPr>
                <w:noProof/>
                <w:webHidden/>
                <w:sz w:val="22"/>
                <w:szCs w:val="22"/>
              </w:rPr>
              <w:tab/>
            </w:r>
            <w:r w:rsidRPr="005026CF">
              <w:rPr>
                <w:noProof/>
                <w:webHidden/>
                <w:sz w:val="22"/>
                <w:szCs w:val="22"/>
              </w:rPr>
              <w:fldChar w:fldCharType="begin"/>
            </w:r>
            <w:r w:rsidR="005026CF" w:rsidRPr="005026CF">
              <w:rPr>
                <w:noProof/>
                <w:webHidden/>
                <w:sz w:val="22"/>
                <w:szCs w:val="22"/>
              </w:rPr>
              <w:instrText xml:space="preserve"> PAGEREF _Toc94167554 \h </w:instrText>
            </w:r>
            <w:r w:rsidRPr="005026CF">
              <w:rPr>
                <w:noProof/>
                <w:webHidden/>
                <w:sz w:val="22"/>
                <w:szCs w:val="22"/>
              </w:rPr>
            </w:r>
            <w:r w:rsidRPr="005026CF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D013F">
              <w:rPr>
                <w:noProof/>
                <w:webHidden/>
                <w:sz w:val="22"/>
                <w:szCs w:val="22"/>
              </w:rPr>
              <w:t>1</w:t>
            </w:r>
            <w:r w:rsidRPr="005026CF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5026CF" w:rsidRPr="005026CF" w:rsidRDefault="00BA23FE">
          <w:pPr>
            <w:pStyle w:val="Spistreci2"/>
            <w:rPr>
              <w:rFonts w:eastAsiaTheme="minorEastAsia" w:cstheme="minorBidi"/>
              <w:bCs w:val="0"/>
              <w:szCs w:val="22"/>
            </w:rPr>
          </w:pPr>
          <w:hyperlink w:anchor="_Toc94167555" w:history="1">
            <w:r w:rsidR="005026CF" w:rsidRPr="005026CF">
              <w:rPr>
                <w:rStyle w:val="Hipercze"/>
                <w:szCs w:val="22"/>
              </w:rPr>
              <w:t>1.</w:t>
            </w:r>
            <w:r w:rsidR="005026CF" w:rsidRPr="005026CF">
              <w:rPr>
                <w:rFonts w:eastAsiaTheme="minorEastAsia" w:cstheme="minorBidi"/>
                <w:bCs w:val="0"/>
                <w:szCs w:val="22"/>
              </w:rPr>
              <w:tab/>
            </w:r>
            <w:r w:rsidR="005026CF" w:rsidRPr="005026CF">
              <w:rPr>
                <w:rStyle w:val="Hipercze"/>
                <w:szCs w:val="22"/>
              </w:rPr>
              <w:t>Wstęp</w:t>
            </w:r>
            <w:r w:rsidR="005026CF" w:rsidRPr="005026CF">
              <w:rPr>
                <w:webHidden/>
                <w:szCs w:val="22"/>
              </w:rPr>
              <w:tab/>
            </w:r>
            <w:r w:rsidRPr="005026CF">
              <w:rPr>
                <w:webHidden/>
                <w:szCs w:val="22"/>
              </w:rPr>
              <w:fldChar w:fldCharType="begin"/>
            </w:r>
            <w:r w:rsidR="005026CF" w:rsidRPr="005026CF">
              <w:rPr>
                <w:webHidden/>
                <w:szCs w:val="22"/>
              </w:rPr>
              <w:instrText xml:space="preserve"> PAGEREF _Toc94167555 \h </w:instrText>
            </w:r>
            <w:r w:rsidRPr="005026CF">
              <w:rPr>
                <w:webHidden/>
                <w:szCs w:val="22"/>
              </w:rPr>
            </w:r>
            <w:r w:rsidRPr="005026CF">
              <w:rPr>
                <w:webHidden/>
                <w:szCs w:val="22"/>
              </w:rPr>
              <w:fldChar w:fldCharType="separate"/>
            </w:r>
            <w:r w:rsidR="000D013F">
              <w:rPr>
                <w:webHidden/>
                <w:szCs w:val="22"/>
              </w:rPr>
              <w:t>3</w:t>
            </w:r>
            <w:r w:rsidRPr="005026CF">
              <w:rPr>
                <w:webHidden/>
                <w:szCs w:val="22"/>
              </w:rPr>
              <w:fldChar w:fldCharType="end"/>
            </w:r>
          </w:hyperlink>
        </w:p>
        <w:p w:rsidR="005026CF" w:rsidRPr="005026CF" w:rsidRDefault="00BA23FE">
          <w:pPr>
            <w:pStyle w:val="Spistreci2"/>
            <w:rPr>
              <w:rFonts w:eastAsiaTheme="minorEastAsia" w:cstheme="minorBidi"/>
              <w:bCs w:val="0"/>
              <w:szCs w:val="22"/>
            </w:rPr>
          </w:pPr>
          <w:hyperlink w:anchor="_Toc94167556" w:history="1">
            <w:r w:rsidR="005026CF" w:rsidRPr="005026CF">
              <w:rPr>
                <w:rStyle w:val="Hipercze"/>
                <w:szCs w:val="22"/>
              </w:rPr>
              <w:t>2.</w:t>
            </w:r>
            <w:r w:rsidR="005026CF" w:rsidRPr="005026CF">
              <w:rPr>
                <w:rFonts w:eastAsiaTheme="minorEastAsia" w:cstheme="minorBidi"/>
                <w:bCs w:val="0"/>
                <w:szCs w:val="22"/>
              </w:rPr>
              <w:tab/>
            </w:r>
            <w:r w:rsidR="005026CF" w:rsidRPr="005026CF">
              <w:rPr>
                <w:rStyle w:val="Hipercze"/>
                <w:szCs w:val="22"/>
              </w:rPr>
              <w:t>Informacje o zadaniach audytowych, w tym zleconych, o których mowa w art. 292 ust. 1 pkt 1 i art. 293 ust. 1 ustawy z dnia 27 sierpnia 2009 r. o finansach publicznych, monitorowaniu realizacji zaleceń oraz czynnościach sprawdzających wraz z odniesieniem do planu audytu na 2021 rok.</w:t>
            </w:r>
            <w:r w:rsidR="005026CF" w:rsidRPr="005026CF">
              <w:rPr>
                <w:webHidden/>
                <w:szCs w:val="22"/>
              </w:rPr>
              <w:tab/>
            </w:r>
            <w:r w:rsidRPr="005026CF">
              <w:rPr>
                <w:webHidden/>
                <w:szCs w:val="22"/>
              </w:rPr>
              <w:fldChar w:fldCharType="begin"/>
            </w:r>
            <w:r w:rsidR="005026CF" w:rsidRPr="005026CF">
              <w:rPr>
                <w:webHidden/>
                <w:szCs w:val="22"/>
              </w:rPr>
              <w:instrText xml:space="preserve"> PAGEREF _Toc94167556 \h </w:instrText>
            </w:r>
            <w:r w:rsidRPr="005026CF">
              <w:rPr>
                <w:webHidden/>
                <w:szCs w:val="22"/>
              </w:rPr>
            </w:r>
            <w:r w:rsidRPr="005026CF">
              <w:rPr>
                <w:webHidden/>
                <w:szCs w:val="22"/>
              </w:rPr>
              <w:fldChar w:fldCharType="separate"/>
            </w:r>
            <w:r w:rsidR="000D013F">
              <w:rPr>
                <w:webHidden/>
                <w:szCs w:val="22"/>
              </w:rPr>
              <w:t>4</w:t>
            </w:r>
            <w:r w:rsidRPr="005026CF">
              <w:rPr>
                <w:webHidden/>
                <w:szCs w:val="22"/>
              </w:rPr>
              <w:fldChar w:fldCharType="end"/>
            </w:r>
          </w:hyperlink>
        </w:p>
        <w:p w:rsidR="005026CF" w:rsidRPr="005026CF" w:rsidRDefault="00BA23FE">
          <w:pPr>
            <w:pStyle w:val="Spistreci3"/>
            <w:tabs>
              <w:tab w:val="left" w:pos="1100"/>
              <w:tab w:val="right" w:leader="dot" w:pos="14560"/>
            </w:tabs>
            <w:rPr>
              <w:rFonts w:ascii="Verdana" w:hAnsi="Verdana"/>
              <w:bCs w:val="0"/>
              <w:noProof/>
              <w:lang w:eastAsia="pl-PL"/>
            </w:rPr>
          </w:pPr>
          <w:hyperlink w:anchor="_Toc94167557" w:history="1">
            <w:r w:rsidR="005026CF" w:rsidRPr="005026CF">
              <w:rPr>
                <w:rStyle w:val="Hipercze"/>
                <w:rFonts w:ascii="Verdana" w:hAnsi="Verdana"/>
                <w:noProof/>
              </w:rPr>
              <w:t>2.1.</w:t>
            </w:r>
            <w:r w:rsidR="005026CF" w:rsidRPr="005026CF">
              <w:rPr>
                <w:rFonts w:ascii="Verdana" w:hAnsi="Verdana"/>
                <w:bCs w:val="0"/>
                <w:noProof/>
                <w:lang w:eastAsia="pl-PL"/>
              </w:rPr>
              <w:tab/>
            </w:r>
            <w:r w:rsidR="005026CF" w:rsidRPr="005026CF">
              <w:rPr>
                <w:rStyle w:val="Hipercze"/>
                <w:rFonts w:ascii="Verdana" w:hAnsi="Verdana"/>
                <w:noProof/>
              </w:rPr>
              <w:t>Zadania zapewniające</w:t>
            </w:r>
            <w:r w:rsidR="005026CF" w:rsidRPr="005026CF">
              <w:rPr>
                <w:rFonts w:ascii="Verdana" w:hAnsi="Verdana"/>
                <w:noProof/>
                <w:webHidden/>
              </w:rPr>
              <w:tab/>
            </w:r>
            <w:r w:rsidRPr="005026CF">
              <w:rPr>
                <w:rFonts w:ascii="Verdana" w:hAnsi="Verdana"/>
                <w:noProof/>
                <w:webHidden/>
              </w:rPr>
              <w:fldChar w:fldCharType="begin"/>
            </w:r>
            <w:r w:rsidR="005026CF" w:rsidRPr="005026CF">
              <w:rPr>
                <w:rFonts w:ascii="Verdana" w:hAnsi="Verdana"/>
                <w:noProof/>
                <w:webHidden/>
              </w:rPr>
              <w:instrText xml:space="preserve"> PAGEREF _Toc94167557 \h </w:instrText>
            </w:r>
            <w:r w:rsidRPr="005026CF">
              <w:rPr>
                <w:rFonts w:ascii="Verdana" w:hAnsi="Verdana"/>
                <w:noProof/>
                <w:webHidden/>
              </w:rPr>
            </w:r>
            <w:r w:rsidRPr="005026CF">
              <w:rPr>
                <w:rFonts w:ascii="Verdana" w:hAnsi="Verdana"/>
                <w:noProof/>
                <w:webHidden/>
              </w:rPr>
              <w:fldChar w:fldCharType="separate"/>
            </w:r>
            <w:r w:rsidR="000D013F">
              <w:rPr>
                <w:rFonts w:ascii="Verdana" w:hAnsi="Verdana"/>
                <w:noProof/>
                <w:webHidden/>
              </w:rPr>
              <w:t>4</w:t>
            </w:r>
            <w:r w:rsidRPr="005026CF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:rsidR="005026CF" w:rsidRPr="005026CF" w:rsidRDefault="00BA23FE">
          <w:pPr>
            <w:pStyle w:val="Spistreci3"/>
            <w:tabs>
              <w:tab w:val="left" w:pos="1100"/>
              <w:tab w:val="right" w:leader="dot" w:pos="14560"/>
            </w:tabs>
            <w:rPr>
              <w:rFonts w:ascii="Verdana" w:hAnsi="Verdana"/>
              <w:bCs w:val="0"/>
              <w:noProof/>
              <w:lang w:eastAsia="pl-PL"/>
            </w:rPr>
          </w:pPr>
          <w:hyperlink w:anchor="_Toc94167558" w:history="1">
            <w:r w:rsidR="005026CF" w:rsidRPr="005026CF">
              <w:rPr>
                <w:rStyle w:val="Hipercze"/>
                <w:rFonts w:ascii="Verdana" w:hAnsi="Verdana"/>
                <w:noProof/>
              </w:rPr>
              <w:t>2.2.</w:t>
            </w:r>
            <w:r w:rsidR="005026CF" w:rsidRPr="005026CF">
              <w:rPr>
                <w:rFonts w:ascii="Verdana" w:hAnsi="Verdana"/>
                <w:bCs w:val="0"/>
                <w:noProof/>
                <w:lang w:eastAsia="pl-PL"/>
              </w:rPr>
              <w:tab/>
            </w:r>
            <w:r w:rsidR="005026CF" w:rsidRPr="005026CF">
              <w:rPr>
                <w:rStyle w:val="Hipercze"/>
                <w:rFonts w:ascii="Verdana" w:hAnsi="Verdana"/>
                <w:noProof/>
              </w:rPr>
              <w:t>Czynności doradcze</w:t>
            </w:r>
            <w:r w:rsidR="005026CF" w:rsidRPr="005026CF">
              <w:rPr>
                <w:rFonts w:ascii="Verdana" w:hAnsi="Verdana"/>
                <w:noProof/>
                <w:webHidden/>
              </w:rPr>
              <w:tab/>
            </w:r>
            <w:r w:rsidRPr="005026CF">
              <w:rPr>
                <w:rFonts w:ascii="Verdana" w:hAnsi="Verdana"/>
                <w:noProof/>
                <w:webHidden/>
              </w:rPr>
              <w:fldChar w:fldCharType="begin"/>
            </w:r>
            <w:r w:rsidR="005026CF" w:rsidRPr="005026CF">
              <w:rPr>
                <w:rFonts w:ascii="Verdana" w:hAnsi="Verdana"/>
                <w:noProof/>
                <w:webHidden/>
              </w:rPr>
              <w:instrText xml:space="preserve"> PAGEREF _Toc94167558 \h </w:instrText>
            </w:r>
            <w:r w:rsidRPr="005026CF">
              <w:rPr>
                <w:rFonts w:ascii="Verdana" w:hAnsi="Verdana"/>
                <w:noProof/>
                <w:webHidden/>
              </w:rPr>
            </w:r>
            <w:r w:rsidRPr="005026CF">
              <w:rPr>
                <w:rFonts w:ascii="Verdana" w:hAnsi="Verdana"/>
                <w:noProof/>
                <w:webHidden/>
              </w:rPr>
              <w:fldChar w:fldCharType="separate"/>
            </w:r>
            <w:r w:rsidR="000D013F">
              <w:rPr>
                <w:rFonts w:ascii="Verdana" w:hAnsi="Verdana"/>
                <w:noProof/>
                <w:webHidden/>
              </w:rPr>
              <w:t>6</w:t>
            </w:r>
            <w:r w:rsidRPr="005026CF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:rsidR="005026CF" w:rsidRPr="005026CF" w:rsidRDefault="00BA23FE">
          <w:pPr>
            <w:pStyle w:val="Spistreci3"/>
            <w:tabs>
              <w:tab w:val="left" w:pos="1100"/>
              <w:tab w:val="right" w:leader="dot" w:pos="14560"/>
            </w:tabs>
            <w:rPr>
              <w:rFonts w:ascii="Verdana" w:hAnsi="Verdana"/>
              <w:bCs w:val="0"/>
              <w:noProof/>
              <w:lang w:eastAsia="pl-PL"/>
            </w:rPr>
          </w:pPr>
          <w:hyperlink w:anchor="_Toc94167559" w:history="1">
            <w:r w:rsidR="005026CF" w:rsidRPr="005026CF">
              <w:rPr>
                <w:rStyle w:val="Hipercze"/>
                <w:rFonts w:ascii="Verdana" w:hAnsi="Verdana"/>
                <w:noProof/>
              </w:rPr>
              <w:t>2.3.</w:t>
            </w:r>
            <w:r w:rsidR="005026CF" w:rsidRPr="005026CF">
              <w:rPr>
                <w:rFonts w:ascii="Verdana" w:hAnsi="Verdana"/>
                <w:bCs w:val="0"/>
                <w:noProof/>
                <w:lang w:eastAsia="pl-PL"/>
              </w:rPr>
              <w:tab/>
            </w:r>
            <w:r w:rsidR="005026CF" w:rsidRPr="005026CF">
              <w:rPr>
                <w:rStyle w:val="Hipercze"/>
                <w:rFonts w:ascii="Verdana" w:hAnsi="Verdana"/>
                <w:noProof/>
              </w:rPr>
              <w:t>Monitoring realizacji zaleceń i czynności sprawdzające</w:t>
            </w:r>
            <w:r w:rsidR="005026CF" w:rsidRPr="005026CF">
              <w:rPr>
                <w:rFonts w:ascii="Verdana" w:hAnsi="Verdana"/>
                <w:noProof/>
                <w:webHidden/>
              </w:rPr>
              <w:tab/>
            </w:r>
            <w:r w:rsidRPr="005026CF">
              <w:rPr>
                <w:rFonts w:ascii="Verdana" w:hAnsi="Verdana"/>
                <w:noProof/>
                <w:webHidden/>
              </w:rPr>
              <w:fldChar w:fldCharType="begin"/>
            </w:r>
            <w:r w:rsidR="005026CF" w:rsidRPr="005026CF">
              <w:rPr>
                <w:rFonts w:ascii="Verdana" w:hAnsi="Verdana"/>
                <w:noProof/>
                <w:webHidden/>
              </w:rPr>
              <w:instrText xml:space="preserve"> PAGEREF _Toc94167559 \h </w:instrText>
            </w:r>
            <w:r w:rsidRPr="005026CF">
              <w:rPr>
                <w:rFonts w:ascii="Verdana" w:hAnsi="Verdana"/>
                <w:noProof/>
                <w:webHidden/>
              </w:rPr>
            </w:r>
            <w:r w:rsidRPr="005026CF">
              <w:rPr>
                <w:rFonts w:ascii="Verdana" w:hAnsi="Verdana"/>
                <w:noProof/>
                <w:webHidden/>
              </w:rPr>
              <w:fldChar w:fldCharType="separate"/>
            </w:r>
            <w:r w:rsidR="000D013F">
              <w:rPr>
                <w:rFonts w:ascii="Verdana" w:hAnsi="Verdana"/>
                <w:noProof/>
                <w:webHidden/>
              </w:rPr>
              <w:t>7</w:t>
            </w:r>
            <w:r w:rsidRPr="005026CF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:rsidR="005026CF" w:rsidRPr="005026CF" w:rsidRDefault="00BA23FE">
          <w:pPr>
            <w:pStyle w:val="Spistreci3"/>
            <w:tabs>
              <w:tab w:val="left" w:pos="1100"/>
              <w:tab w:val="right" w:leader="dot" w:pos="14560"/>
            </w:tabs>
            <w:rPr>
              <w:rFonts w:ascii="Verdana" w:hAnsi="Verdana"/>
              <w:bCs w:val="0"/>
              <w:noProof/>
              <w:lang w:eastAsia="pl-PL"/>
            </w:rPr>
          </w:pPr>
          <w:hyperlink w:anchor="_Toc94167560" w:history="1">
            <w:r w:rsidR="005026CF" w:rsidRPr="005026CF">
              <w:rPr>
                <w:rStyle w:val="Hipercze"/>
                <w:rFonts w:ascii="Verdana" w:hAnsi="Verdana"/>
                <w:noProof/>
              </w:rPr>
              <w:t>2.4.</w:t>
            </w:r>
            <w:r w:rsidR="005026CF" w:rsidRPr="005026CF">
              <w:rPr>
                <w:rFonts w:ascii="Verdana" w:hAnsi="Verdana"/>
                <w:bCs w:val="0"/>
                <w:noProof/>
                <w:lang w:eastAsia="pl-PL"/>
              </w:rPr>
              <w:tab/>
            </w:r>
            <w:r w:rsidR="005026CF" w:rsidRPr="005026CF">
              <w:rPr>
                <w:rStyle w:val="Hipercze"/>
                <w:rFonts w:ascii="Verdana" w:hAnsi="Verdana"/>
                <w:noProof/>
              </w:rPr>
              <w:t>Niezrealizowane planowe zadania audytowe</w:t>
            </w:r>
            <w:r w:rsidR="005026CF" w:rsidRPr="005026CF">
              <w:rPr>
                <w:rFonts w:ascii="Verdana" w:hAnsi="Verdana"/>
                <w:noProof/>
                <w:webHidden/>
              </w:rPr>
              <w:tab/>
            </w:r>
            <w:r w:rsidRPr="005026CF">
              <w:rPr>
                <w:rFonts w:ascii="Verdana" w:hAnsi="Verdana"/>
                <w:noProof/>
                <w:webHidden/>
              </w:rPr>
              <w:fldChar w:fldCharType="begin"/>
            </w:r>
            <w:r w:rsidR="005026CF" w:rsidRPr="005026CF">
              <w:rPr>
                <w:rFonts w:ascii="Verdana" w:hAnsi="Verdana"/>
                <w:noProof/>
                <w:webHidden/>
              </w:rPr>
              <w:instrText xml:space="preserve"> PAGEREF _Toc94167560 \h </w:instrText>
            </w:r>
            <w:r w:rsidRPr="005026CF">
              <w:rPr>
                <w:rFonts w:ascii="Verdana" w:hAnsi="Verdana"/>
                <w:noProof/>
                <w:webHidden/>
              </w:rPr>
            </w:r>
            <w:r w:rsidRPr="005026CF">
              <w:rPr>
                <w:rFonts w:ascii="Verdana" w:hAnsi="Verdana"/>
                <w:noProof/>
                <w:webHidden/>
              </w:rPr>
              <w:fldChar w:fldCharType="separate"/>
            </w:r>
            <w:r w:rsidR="000D013F">
              <w:rPr>
                <w:rFonts w:ascii="Verdana" w:hAnsi="Verdana"/>
                <w:noProof/>
                <w:webHidden/>
              </w:rPr>
              <w:t>7</w:t>
            </w:r>
            <w:r w:rsidRPr="005026CF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:rsidR="005026CF" w:rsidRPr="005026CF" w:rsidRDefault="00BA23FE">
          <w:pPr>
            <w:pStyle w:val="Spistreci2"/>
            <w:rPr>
              <w:rFonts w:eastAsiaTheme="minorEastAsia" w:cstheme="minorBidi"/>
              <w:bCs w:val="0"/>
              <w:szCs w:val="22"/>
            </w:rPr>
          </w:pPr>
          <w:hyperlink w:anchor="_Toc94167561" w:history="1">
            <w:r w:rsidR="005026CF" w:rsidRPr="005026CF">
              <w:rPr>
                <w:rStyle w:val="Hipercze"/>
                <w:szCs w:val="22"/>
              </w:rPr>
              <w:t>3.</w:t>
            </w:r>
            <w:r w:rsidR="005026CF" w:rsidRPr="005026CF">
              <w:rPr>
                <w:rFonts w:eastAsiaTheme="minorEastAsia" w:cstheme="minorBidi"/>
                <w:bCs w:val="0"/>
                <w:szCs w:val="22"/>
              </w:rPr>
              <w:tab/>
            </w:r>
            <w:r w:rsidR="005026CF" w:rsidRPr="005026CF">
              <w:rPr>
                <w:rStyle w:val="Hipercze"/>
                <w:szCs w:val="22"/>
              </w:rPr>
              <w:t>Analiza zasobów osobowych Zespołu ds. Audytu Wewnętrznego</w:t>
            </w:r>
            <w:r w:rsidR="005026CF" w:rsidRPr="005026CF">
              <w:rPr>
                <w:webHidden/>
                <w:szCs w:val="22"/>
              </w:rPr>
              <w:tab/>
            </w:r>
            <w:r w:rsidRPr="005026CF">
              <w:rPr>
                <w:webHidden/>
                <w:szCs w:val="22"/>
              </w:rPr>
              <w:fldChar w:fldCharType="begin"/>
            </w:r>
            <w:r w:rsidR="005026CF" w:rsidRPr="005026CF">
              <w:rPr>
                <w:webHidden/>
                <w:szCs w:val="22"/>
              </w:rPr>
              <w:instrText xml:space="preserve"> PAGEREF _Toc94167561 \h </w:instrText>
            </w:r>
            <w:r w:rsidRPr="005026CF">
              <w:rPr>
                <w:webHidden/>
                <w:szCs w:val="22"/>
              </w:rPr>
            </w:r>
            <w:r w:rsidRPr="005026CF">
              <w:rPr>
                <w:webHidden/>
                <w:szCs w:val="22"/>
              </w:rPr>
              <w:fldChar w:fldCharType="separate"/>
            </w:r>
            <w:r w:rsidR="000D013F">
              <w:rPr>
                <w:webHidden/>
                <w:szCs w:val="22"/>
              </w:rPr>
              <w:t>8</w:t>
            </w:r>
            <w:r w:rsidRPr="005026CF">
              <w:rPr>
                <w:webHidden/>
                <w:szCs w:val="22"/>
              </w:rPr>
              <w:fldChar w:fldCharType="end"/>
            </w:r>
          </w:hyperlink>
        </w:p>
        <w:p w:rsidR="005026CF" w:rsidRPr="005026CF" w:rsidRDefault="00BA23FE">
          <w:pPr>
            <w:pStyle w:val="Spistreci2"/>
            <w:rPr>
              <w:rFonts w:eastAsiaTheme="minorEastAsia" w:cstheme="minorBidi"/>
              <w:bCs w:val="0"/>
              <w:szCs w:val="22"/>
            </w:rPr>
          </w:pPr>
          <w:hyperlink w:anchor="_Toc94167562" w:history="1">
            <w:r w:rsidR="005026CF" w:rsidRPr="005026CF">
              <w:rPr>
                <w:rStyle w:val="Hipercze"/>
                <w:szCs w:val="22"/>
              </w:rPr>
              <w:t>4.</w:t>
            </w:r>
            <w:r w:rsidR="005026CF" w:rsidRPr="005026CF">
              <w:rPr>
                <w:rFonts w:eastAsiaTheme="minorEastAsia" w:cstheme="minorBidi"/>
                <w:bCs w:val="0"/>
                <w:szCs w:val="22"/>
              </w:rPr>
              <w:tab/>
            </w:r>
            <w:r w:rsidR="005026CF" w:rsidRPr="005026CF">
              <w:rPr>
                <w:rStyle w:val="Hipercze"/>
                <w:szCs w:val="22"/>
              </w:rPr>
              <w:t>Istotne informacje dotyczące prowadzenia audytu wewnętrznego w roku sprawozdawczym</w:t>
            </w:r>
            <w:r w:rsidR="005026CF" w:rsidRPr="005026CF">
              <w:rPr>
                <w:webHidden/>
                <w:szCs w:val="22"/>
              </w:rPr>
              <w:tab/>
            </w:r>
            <w:r w:rsidRPr="005026CF">
              <w:rPr>
                <w:webHidden/>
                <w:szCs w:val="22"/>
              </w:rPr>
              <w:fldChar w:fldCharType="begin"/>
            </w:r>
            <w:r w:rsidR="005026CF" w:rsidRPr="005026CF">
              <w:rPr>
                <w:webHidden/>
                <w:szCs w:val="22"/>
              </w:rPr>
              <w:instrText xml:space="preserve"> PAGEREF _Toc94167562 \h </w:instrText>
            </w:r>
            <w:r w:rsidRPr="005026CF">
              <w:rPr>
                <w:webHidden/>
                <w:szCs w:val="22"/>
              </w:rPr>
            </w:r>
            <w:r w:rsidRPr="005026CF">
              <w:rPr>
                <w:webHidden/>
                <w:szCs w:val="22"/>
              </w:rPr>
              <w:fldChar w:fldCharType="separate"/>
            </w:r>
            <w:r w:rsidR="000D013F">
              <w:rPr>
                <w:webHidden/>
                <w:szCs w:val="22"/>
              </w:rPr>
              <w:t>9</w:t>
            </w:r>
            <w:r w:rsidRPr="005026CF">
              <w:rPr>
                <w:webHidden/>
                <w:szCs w:val="22"/>
              </w:rPr>
              <w:fldChar w:fldCharType="end"/>
            </w:r>
          </w:hyperlink>
        </w:p>
        <w:p w:rsidR="005026CF" w:rsidRPr="005026CF" w:rsidRDefault="00BA23FE">
          <w:pPr>
            <w:pStyle w:val="Spistreci2"/>
            <w:rPr>
              <w:rFonts w:eastAsiaTheme="minorEastAsia" w:cstheme="minorBidi"/>
              <w:bCs w:val="0"/>
              <w:szCs w:val="22"/>
            </w:rPr>
          </w:pPr>
          <w:hyperlink w:anchor="_Toc94167563" w:history="1">
            <w:r w:rsidR="005026CF" w:rsidRPr="005026CF">
              <w:rPr>
                <w:rStyle w:val="Hipercze"/>
                <w:szCs w:val="22"/>
              </w:rPr>
              <w:t>5.</w:t>
            </w:r>
            <w:r w:rsidR="005026CF" w:rsidRPr="005026CF">
              <w:rPr>
                <w:rFonts w:eastAsiaTheme="minorEastAsia" w:cstheme="minorBidi"/>
                <w:bCs w:val="0"/>
                <w:szCs w:val="22"/>
              </w:rPr>
              <w:tab/>
            </w:r>
            <w:r w:rsidR="005026CF" w:rsidRPr="005026CF">
              <w:rPr>
                <w:rStyle w:val="Hipercze"/>
                <w:szCs w:val="22"/>
              </w:rPr>
              <w:t>Potwierdzenie niezależności audytu wewnętrznego</w:t>
            </w:r>
            <w:r w:rsidR="005026CF" w:rsidRPr="005026CF">
              <w:rPr>
                <w:webHidden/>
                <w:szCs w:val="22"/>
              </w:rPr>
              <w:tab/>
            </w:r>
            <w:r w:rsidRPr="005026CF">
              <w:rPr>
                <w:webHidden/>
                <w:szCs w:val="22"/>
              </w:rPr>
              <w:fldChar w:fldCharType="begin"/>
            </w:r>
            <w:r w:rsidR="005026CF" w:rsidRPr="005026CF">
              <w:rPr>
                <w:webHidden/>
                <w:szCs w:val="22"/>
              </w:rPr>
              <w:instrText xml:space="preserve"> PAGEREF _Toc94167563 \h </w:instrText>
            </w:r>
            <w:r w:rsidRPr="005026CF">
              <w:rPr>
                <w:webHidden/>
                <w:szCs w:val="22"/>
              </w:rPr>
            </w:r>
            <w:r w:rsidRPr="005026CF">
              <w:rPr>
                <w:webHidden/>
                <w:szCs w:val="22"/>
              </w:rPr>
              <w:fldChar w:fldCharType="separate"/>
            </w:r>
            <w:r w:rsidR="000D013F">
              <w:rPr>
                <w:webHidden/>
                <w:szCs w:val="22"/>
              </w:rPr>
              <w:t>9</w:t>
            </w:r>
            <w:r w:rsidRPr="005026CF">
              <w:rPr>
                <w:webHidden/>
                <w:szCs w:val="22"/>
              </w:rPr>
              <w:fldChar w:fldCharType="end"/>
            </w:r>
          </w:hyperlink>
        </w:p>
        <w:p w:rsidR="00267E4E" w:rsidRPr="00285D99" w:rsidRDefault="00BA23FE" w:rsidP="0073014C">
          <w:r w:rsidRPr="005026CF">
            <w:rPr>
              <w:szCs w:val="22"/>
            </w:rPr>
            <w:fldChar w:fldCharType="end"/>
          </w:r>
        </w:p>
      </w:sdtContent>
    </w:sdt>
    <w:p w:rsidR="003F7EF4" w:rsidRPr="00285D99" w:rsidRDefault="00990070" w:rsidP="00524BF8">
      <w:pPr>
        <w:pStyle w:val="Nagwek2"/>
      </w:pPr>
      <w:bookmarkStart w:id="1" w:name="_Toc94167555"/>
      <w:r w:rsidRPr="00524BF8">
        <w:lastRenderedPageBreak/>
        <w:t>Wstęp</w:t>
      </w:r>
      <w:bookmarkEnd w:id="1"/>
      <w:r w:rsidR="003F7EF4" w:rsidRPr="00285D99">
        <w:t xml:space="preserve"> </w:t>
      </w:r>
    </w:p>
    <w:p w:rsidR="00E67841" w:rsidRPr="00522F24" w:rsidRDefault="00E67841" w:rsidP="00522F24">
      <w:r w:rsidRPr="00522F24">
        <w:t xml:space="preserve">Sprawozdanie przygotowano zgodnie z § 12 rozporządzenia Ministra Finansów z dnia 4 września </w:t>
      </w:r>
      <w:r w:rsidR="00FC28DB">
        <w:t xml:space="preserve">2015 r. w sprawie audytu </w:t>
      </w:r>
      <w:r w:rsidRPr="00522F24">
        <w:t>wewnętrznego oraz informacji o pracy i wynikach tego audytu (zwane dalej rozporządzeniem). Obejmuje ono sprawozdanie z wykonania planu audytu wewnętrznego za rok 2021, który został przygotowany przez audytora wewnętrznego kierujące</w:t>
      </w:r>
      <w:r w:rsidR="00FC28DB">
        <w:t xml:space="preserve">go </w:t>
      </w:r>
      <w:r w:rsidRPr="00522F24">
        <w:t xml:space="preserve">Zespołem ds. Audytu Wewnętrznego w dniu </w:t>
      </w:r>
      <w:r w:rsidR="003B63D9" w:rsidRPr="00522F24">
        <w:t>15</w:t>
      </w:r>
      <w:r w:rsidRPr="00522F24">
        <w:t xml:space="preserve"> grudnia </w:t>
      </w:r>
      <w:r w:rsidR="003B63D9" w:rsidRPr="00522F24">
        <w:t>2020</w:t>
      </w:r>
      <w:r w:rsidRPr="00522F24">
        <w:t xml:space="preserve"> r. Plan został zatwierdzony przez Prezydenta Wrocławia </w:t>
      </w:r>
      <w:r w:rsidR="00DB55EA">
        <w:t xml:space="preserve">i </w:t>
      </w:r>
      <w:r w:rsidRPr="00522F24">
        <w:t>opublikowany w Biuletynie Informacji Publicznej Urzędu Miejskiego Wrocławia.</w:t>
      </w:r>
    </w:p>
    <w:p w:rsidR="00E67841" w:rsidRPr="00522F24" w:rsidRDefault="00E67841" w:rsidP="00522F24">
      <w:r w:rsidRPr="00522F24">
        <w:t>W 202</w:t>
      </w:r>
      <w:r w:rsidR="003B63D9" w:rsidRPr="00522F24">
        <w:t>1</w:t>
      </w:r>
      <w:r w:rsidRPr="00522F24">
        <w:t xml:space="preserve"> roku </w:t>
      </w:r>
      <w:r w:rsidR="003B63D9" w:rsidRPr="00522F24">
        <w:t>audytor wewnętrzny zrealizował 3</w:t>
      </w:r>
      <w:r w:rsidRPr="00522F24">
        <w:t xml:space="preserve"> zadania </w:t>
      </w:r>
      <w:proofErr w:type="spellStart"/>
      <w:r w:rsidRPr="00522F24">
        <w:t>audytowe</w:t>
      </w:r>
      <w:proofErr w:type="spellEnd"/>
      <w:r w:rsidRPr="00522F24">
        <w:t>, w tym:</w:t>
      </w:r>
    </w:p>
    <w:p w:rsidR="00E67841" w:rsidRPr="00522F24" w:rsidRDefault="003B63D9" w:rsidP="00D16050">
      <w:pPr>
        <w:pStyle w:val="Akapitzlist"/>
        <w:numPr>
          <w:ilvl w:val="0"/>
          <w:numId w:val="4"/>
        </w:numPr>
      </w:pPr>
      <w:r w:rsidRPr="00522F24">
        <w:t>2 zadania</w:t>
      </w:r>
      <w:r w:rsidR="00E67841" w:rsidRPr="00522F24">
        <w:t xml:space="preserve"> zapewniające,</w:t>
      </w:r>
    </w:p>
    <w:p w:rsidR="00E67841" w:rsidRPr="00522F24" w:rsidRDefault="003B63D9" w:rsidP="00D16050">
      <w:pPr>
        <w:pStyle w:val="Akapitzlist"/>
        <w:numPr>
          <w:ilvl w:val="0"/>
          <w:numId w:val="4"/>
        </w:numPr>
      </w:pPr>
      <w:r w:rsidRPr="00522F24">
        <w:t>1</w:t>
      </w:r>
      <w:r w:rsidR="00E67841" w:rsidRPr="00522F24">
        <w:t xml:space="preserve"> czynności doradcze.</w:t>
      </w:r>
    </w:p>
    <w:p w:rsidR="003B63D9" w:rsidRPr="00522F24" w:rsidRDefault="003B63D9" w:rsidP="00522F24">
      <w:r w:rsidRPr="00522F24">
        <w:t>Dwa</w:t>
      </w:r>
      <w:r w:rsidR="00E67841" w:rsidRPr="00522F24">
        <w:t xml:space="preserve"> zadani</w:t>
      </w:r>
      <w:r w:rsidRPr="00522F24">
        <w:t>a</w:t>
      </w:r>
      <w:r w:rsidR="00E67841" w:rsidRPr="00522F24">
        <w:t xml:space="preserve"> zapewniające został</w:t>
      </w:r>
      <w:r w:rsidRPr="00522F24">
        <w:t>y</w:t>
      </w:r>
      <w:r w:rsidR="00E67841" w:rsidRPr="00522F24">
        <w:t xml:space="preserve"> rozpoczęte w 202</w:t>
      </w:r>
      <w:r w:rsidRPr="00522F24">
        <w:t>1</w:t>
      </w:r>
      <w:r w:rsidR="00E67841" w:rsidRPr="00522F24">
        <w:t xml:space="preserve"> roku i będ</w:t>
      </w:r>
      <w:r w:rsidRPr="00522F24">
        <w:t>ą</w:t>
      </w:r>
      <w:r w:rsidR="00E67841" w:rsidRPr="00522F24">
        <w:t xml:space="preserve"> kontynuowane w 202</w:t>
      </w:r>
      <w:r w:rsidRPr="00522F24">
        <w:t>2</w:t>
      </w:r>
      <w:r w:rsidR="00E67841" w:rsidRPr="00522F24">
        <w:t xml:space="preserve"> roku</w:t>
      </w:r>
      <w:r w:rsidRPr="00522F24">
        <w:t>:</w:t>
      </w:r>
    </w:p>
    <w:p w:rsidR="00E67841" w:rsidRPr="00522F24" w:rsidRDefault="003B63D9" w:rsidP="00D16050">
      <w:pPr>
        <w:pStyle w:val="Akapitzlist"/>
        <w:numPr>
          <w:ilvl w:val="0"/>
          <w:numId w:val="4"/>
        </w:numPr>
      </w:pPr>
      <w:r w:rsidRPr="00522F24">
        <w:t>1 zostało przeniesione do p</w:t>
      </w:r>
      <w:r w:rsidR="00E67841" w:rsidRPr="00522F24">
        <w:t xml:space="preserve">lanu audytu wewnętrznego na </w:t>
      </w:r>
      <w:r w:rsidRPr="00522F24">
        <w:t>2022</w:t>
      </w:r>
      <w:r w:rsidR="00E67841" w:rsidRPr="00522F24">
        <w:t xml:space="preserve"> rok</w:t>
      </w:r>
      <w:r w:rsidRPr="00522F24">
        <w:t>,</w:t>
      </w:r>
    </w:p>
    <w:p w:rsidR="003B63D9" w:rsidRPr="00522F24" w:rsidRDefault="003B63D9" w:rsidP="00D16050">
      <w:pPr>
        <w:pStyle w:val="Akapitzlist"/>
        <w:numPr>
          <w:ilvl w:val="0"/>
          <w:numId w:val="4"/>
        </w:numPr>
      </w:pPr>
      <w:r w:rsidRPr="00522F24">
        <w:t>1 jest kontynuowane jako zadanie pozaplanowe (</w:t>
      </w:r>
      <w:r w:rsidR="00D32B18" w:rsidRPr="00522F24">
        <w:t>rozpoczęte w</w:t>
      </w:r>
      <w:r w:rsidRPr="00522F24">
        <w:t xml:space="preserve"> 2021 rok</w:t>
      </w:r>
      <w:r w:rsidR="00D32B18" w:rsidRPr="00522F24">
        <w:t>u</w:t>
      </w:r>
      <w:r w:rsidRPr="00522F24">
        <w:t>).</w:t>
      </w:r>
    </w:p>
    <w:p w:rsidR="00E67841" w:rsidRPr="00522F24" w:rsidRDefault="00E67841" w:rsidP="00522F24">
      <w:r w:rsidRPr="00522F24">
        <w:t xml:space="preserve">Audytor wewnętrzny monitorował realizację zaleceń wydanych w wyniku zadania zapewniającego </w:t>
      </w:r>
      <w:r w:rsidR="003B63D9" w:rsidRPr="00522F24">
        <w:t xml:space="preserve">i czynności doradczych </w:t>
      </w:r>
      <w:r w:rsidRPr="00522F24">
        <w:t>przeprowadzon</w:t>
      </w:r>
      <w:r w:rsidR="003B63D9" w:rsidRPr="00522F24">
        <w:t>ych</w:t>
      </w:r>
      <w:r w:rsidRPr="00522F24">
        <w:t xml:space="preserve"> </w:t>
      </w:r>
      <w:r w:rsidR="003B63D9" w:rsidRPr="00522F24">
        <w:t>w 2020</w:t>
      </w:r>
      <w:r w:rsidRPr="00522F24">
        <w:t xml:space="preserve"> r. </w:t>
      </w:r>
    </w:p>
    <w:p w:rsidR="00274752" w:rsidRPr="005E5886" w:rsidRDefault="00274752" w:rsidP="0073014C"/>
    <w:p w:rsidR="00994207" w:rsidRPr="0032787C" w:rsidRDefault="00994207" w:rsidP="00FC28DB">
      <w:pPr>
        <w:pStyle w:val="Nagwek2"/>
        <w:spacing w:before="360"/>
      </w:pPr>
      <w:bookmarkStart w:id="2" w:name="_Toc62209918"/>
      <w:bookmarkStart w:id="3" w:name="_Toc94167556"/>
      <w:r w:rsidRPr="0032787C">
        <w:lastRenderedPageBreak/>
        <w:t xml:space="preserve">Informacje o zadaniach </w:t>
      </w:r>
      <w:proofErr w:type="spellStart"/>
      <w:r w:rsidRPr="0032787C">
        <w:t>audytowych</w:t>
      </w:r>
      <w:proofErr w:type="spellEnd"/>
      <w:r w:rsidRPr="0032787C">
        <w:t xml:space="preserve">, w tym zleconych, o których mowa w art. 292 ust. 1 </w:t>
      </w:r>
      <w:proofErr w:type="spellStart"/>
      <w:r w:rsidRPr="0032787C">
        <w:t>pkt</w:t>
      </w:r>
      <w:proofErr w:type="spellEnd"/>
      <w:r w:rsidRPr="0032787C">
        <w:t xml:space="preserve"> 1 i </w:t>
      </w:r>
      <w:r>
        <w:t>art.</w:t>
      </w:r>
      <w:r w:rsidRPr="0032787C">
        <w:t xml:space="preserve"> 293 ust. 1 ustawy z dnia 27 sierpnia 2009 r. o finansach publicznych, monitorowaniu reali</w:t>
      </w:r>
      <w:r w:rsidR="00FC28DB">
        <w:t xml:space="preserve">zacji zaleceń oraz czynnościach </w:t>
      </w:r>
      <w:r w:rsidRPr="0032787C">
        <w:t>sprawdzających wraz z odniesieniem do planu audytu na 202</w:t>
      </w:r>
      <w:r w:rsidR="00943E41">
        <w:t>1</w:t>
      </w:r>
      <w:r w:rsidRPr="0032787C">
        <w:t xml:space="preserve"> rok.</w:t>
      </w:r>
      <w:bookmarkEnd w:id="2"/>
      <w:bookmarkEnd w:id="3"/>
    </w:p>
    <w:p w:rsidR="003F7EF4" w:rsidRPr="00EA44C6" w:rsidRDefault="00943E41" w:rsidP="0073014C">
      <w:pPr>
        <w:pStyle w:val="Nagwek3"/>
      </w:pPr>
      <w:bookmarkStart w:id="4" w:name="_Toc94167557"/>
      <w:r>
        <w:t>Z</w:t>
      </w:r>
      <w:r w:rsidR="003F7EF4" w:rsidRPr="00EA44C6">
        <w:t>adania zapewniające</w:t>
      </w:r>
      <w:bookmarkEnd w:id="4"/>
    </w:p>
    <w:tbl>
      <w:tblPr>
        <w:tblStyle w:val="Tabela-Siatka"/>
        <w:tblW w:w="0" w:type="auto"/>
        <w:tblInd w:w="-34" w:type="dxa"/>
        <w:tblLook w:val="04A0"/>
      </w:tblPr>
      <w:tblGrid>
        <w:gridCol w:w="556"/>
        <w:gridCol w:w="6532"/>
        <w:gridCol w:w="7732"/>
      </w:tblGrid>
      <w:tr w:rsidR="00943E41" w:rsidRPr="0008757E" w:rsidTr="00524BF8">
        <w:trPr>
          <w:trHeight w:val="567"/>
          <w:tblHeader/>
        </w:trPr>
        <w:tc>
          <w:tcPr>
            <w:tcW w:w="0" w:type="auto"/>
            <w:vAlign w:val="center"/>
          </w:tcPr>
          <w:p w:rsidR="00943E41" w:rsidRPr="00271B9C" w:rsidRDefault="00943E41" w:rsidP="0073014C">
            <w:r w:rsidRPr="00271B9C">
              <w:t>Lp.</w:t>
            </w:r>
          </w:p>
        </w:tc>
        <w:tc>
          <w:tcPr>
            <w:tcW w:w="6532" w:type="dxa"/>
            <w:vAlign w:val="center"/>
          </w:tcPr>
          <w:p w:rsidR="00943E41" w:rsidRPr="00943E41" w:rsidRDefault="00943E41" w:rsidP="0073014C">
            <w:pPr>
              <w:rPr>
                <w:sz w:val="20"/>
                <w:szCs w:val="20"/>
              </w:rPr>
            </w:pPr>
            <w:r>
              <w:t xml:space="preserve">Temat zadania </w:t>
            </w:r>
            <w:r w:rsidRPr="00943E41">
              <w:t>zapewniającego/</w:t>
            </w:r>
            <w:r>
              <w:t xml:space="preserve"> </w:t>
            </w:r>
            <w:r w:rsidRPr="00943E41">
              <w:t>Nazwa obszaru/Odniesienie do planu audytu wewnętrznego</w:t>
            </w:r>
          </w:p>
        </w:tc>
        <w:tc>
          <w:tcPr>
            <w:tcW w:w="7732" w:type="dxa"/>
            <w:vAlign w:val="center"/>
          </w:tcPr>
          <w:p w:rsidR="00943E41" w:rsidRPr="00271B9C" w:rsidRDefault="00C33BD0" w:rsidP="0073014C">
            <w:pPr>
              <w:rPr>
                <w:sz w:val="20"/>
                <w:szCs w:val="20"/>
              </w:rPr>
            </w:pPr>
            <w:r w:rsidRPr="00A57AC3">
              <w:t>Najważniejsze zalecenia, oceny, wnioski</w:t>
            </w:r>
          </w:p>
        </w:tc>
      </w:tr>
      <w:tr w:rsidR="00943E41" w:rsidRPr="0008757E" w:rsidTr="00DB55EA">
        <w:trPr>
          <w:trHeight w:val="567"/>
        </w:trPr>
        <w:tc>
          <w:tcPr>
            <w:tcW w:w="0" w:type="auto"/>
            <w:vAlign w:val="center"/>
          </w:tcPr>
          <w:p w:rsidR="00943E41" w:rsidRPr="00DB55EA" w:rsidRDefault="00943E41" w:rsidP="00D16050">
            <w:pPr>
              <w:pStyle w:val="Akapitzlist"/>
              <w:numPr>
                <w:ilvl w:val="0"/>
                <w:numId w:val="1"/>
              </w:numPr>
              <w:tabs>
                <w:tab w:val="clear" w:pos="360"/>
              </w:tabs>
              <w:rPr>
                <w:bCs w:val="0"/>
                <w:sz w:val="20"/>
                <w:szCs w:val="20"/>
              </w:rPr>
            </w:pPr>
          </w:p>
        </w:tc>
        <w:tc>
          <w:tcPr>
            <w:tcW w:w="6532" w:type="dxa"/>
            <w:vAlign w:val="center"/>
          </w:tcPr>
          <w:p w:rsidR="00943E41" w:rsidRPr="00271B9C" w:rsidRDefault="00C35775" w:rsidP="0073014C">
            <w:pPr>
              <w:rPr>
                <w:sz w:val="20"/>
                <w:szCs w:val="20"/>
              </w:rPr>
            </w:pPr>
            <w:r w:rsidRPr="00E56B83">
              <w:t>Ocena procesu uzgadniania i egzekwowania realizacji zakresu przebudowy układu drogow</w:t>
            </w:r>
            <w:r>
              <w:t xml:space="preserve">ego </w:t>
            </w:r>
            <w:r w:rsidRPr="00E56B83">
              <w:t>ujmowanego w umowach z art. 16 ustawy o drogach publicznych</w:t>
            </w:r>
            <w:r>
              <w:t>/</w:t>
            </w:r>
            <w:r w:rsidRPr="00E56B83">
              <w:t xml:space="preserve"> </w:t>
            </w:r>
            <w:r>
              <w:t xml:space="preserve">Infrastruktura i </w:t>
            </w:r>
            <w:r w:rsidRPr="00E56B83">
              <w:t>transport</w:t>
            </w:r>
            <w:r>
              <w:t>/</w:t>
            </w:r>
            <w:r w:rsidRPr="00E56B83">
              <w:t xml:space="preserve"> Planowe</w:t>
            </w:r>
          </w:p>
        </w:tc>
        <w:tc>
          <w:tcPr>
            <w:tcW w:w="7732" w:type="dxa"/>
            <w:vAlign w:val="center"/>
          </w:tcPr>
          <w:p w:rsidR="009270D5" w:rsidRPr="0073014C" w:rsidRDefault="009270D5" w:rsidP="0073014C">
            <w:r w:rsidRPr="0073014C">
              <w:t>Zalecenia są w trakcie realizacji, sformułowano je m.in. w zakresie: monitorowania realizacji zawartych umów i egzekwowania terminowej realizacji obowiązków w nich wskazanych, naliczania przewidzianych w umowach kar, wdrożenia system</w:t>
            </w:r>
            <w:r w:rsidR="0073014C">
              <w:t>u</w:t>
            </w:r>
            <w:r w:rsidRPr="0073014C">
              <w:t xml:space="preserve"> zbierania danych w programie </w:t>
            </w:r>
            <w:proofErr w:type="spellStart"/>
            <w:r w:rsidRPr="0073014C">
              <w:t>ArcMap</w:t>
            </w:r>
            <w:proofErr w:type="spellEnd"/>
            <w:r w:rsidRPr="0073014C">
              <w:t xml:space="preserve"> 10.5.1. w GIS,</w:t>
            </w:r>
            <w:r w:rsidR="0073014C">
              <w:t xml:space="preserve"> egzekwowania </w:t>
            </w:r>
            <w:r w:rsidR="00812DB1">
              <w:t xml:space="preserve">od Inwestorów </w:t>
            </w:r>
            <w:r w:rsidR="0073014C">
              <w:t>wpłat kwot</w:t>
            </w:r>
            <w:r w:rsidR="0073014C" w:rsidRPr="0073014C">
              <w:t xml:space="preserve"> partycypacji.</w:t>
            </w:r>
          </w:p>
          <w:p w:rsidR="00943E41" w:rsidRPr="00271B9C" w:rsidRDefault="00943E41" w:rsidP="0073014C"/>
        </w:tc>
      </w:tr>
      <w:tr w:rsidR="00943E41" w:rsidRPr="0008757E" w:rsidTr="00524BF8">
        <w:trPr>
          <w:trHeight w:val="567"/>
        </w:trPr>
        <w:tc>
          <w:tcPr>
            <w:tcW w:w="0" w:type="auto"/>
            <w:vAlign w:val="center"/>
          </w:tcPr>
          <w:p w:rsidR="00943E41" w:rsidRPr="00DB55EA" w:rsidRDefault="00943E41" w:rsidP="00D16050">
            <w:pPr>
              <w:pStyle w:val="Akapitzlist"/>
              <w:numPr>
                <w:ilvl w:val="0"/>
                <w:numId w:val="1"/>
              </w:numPr>
              <w:tabs>
                <w:tab w:val="clear" w:pos="360"/>
              </w:tabs>
              <w:rPr>
                <w:bCs w:val="0"/>
                <w:sz w:val="20"/>
                <w:szCs w:val="20"/>
              </w:rPr>
            </w:pPr>
          </w:p>
        </w:tc>
        <w:tc>
          <w:tcPr>
            <w:tcW w:w="6532" w:type="dxa"/>
            <w:vAlign w:val="center"/>
          </w:tcPr>
          <w:p w:rsidR="00943E41" w:rsidRPr="00271B9C" w:rsidRDefault="00C35775" w:rsidP="0073014C">
            <w:pPr>
              <w:rPr>
                <w:sz w:val="20"/>
                <w:szCs w:val="20"/>
              </w:rPr>
            </w:pPr>
            <w:r w:rsidRPr="00E56B83">
              <w:t>Ocena prowadzenia gospodarki finansowej Wrocławskiego Centrum Opieki i Wychowania</w:t>
            </w:r>
            <w:r>
              <w:t>/</w:t>
            </w:r>
            <w:r w:rsidRPr="00E56B83">
              <w:rPr>
                <w:rFonts w:eastAsia="Arial Unicode MS" w:cs="Arial"/>
              </w:rPr>
              <w:t xml:space="preserve"> Polityka społeczna</w:t>
            </w:r>
            <w:r>
              <w:rPr>
                <w:rFonts w:eastAsia="Arial Unicode MS" w:cs="Arial"/>
              </w:rPr>
              <w:t>/</w:t>
            </w:r>
            <w:r w:rsidRPr="00E56B83">
              <w:t xml:space="preserve"> Planowe</w:t>
            </w:r>
          </w:p>
        </w:tc>
        <w:tc>
          <w:tcPr>
            <w:tcW w:w="7732" w:type="dxa"/>
            <w:vAlign w:val="center"/>
          </w:tcPr>
          <w:p w:rsidR="00CC0121" w:rsidRPr="0073014C" w:rsidRDefault="00CC0121" w:rsidP="0073014C">
            <w:r w:rsidRPr="00CC0121">
              <w:t xml:space="preserve">Wyniki audytu </w:t>
            </w:r>
            <w:r w:rsidRPr="0073014C">
              <w:rPr>
                <w:rFonts w:eastAsiaTheme="minorHAnsi"/>
              </w:rPr>
              <w:t>wskazują, że we WCOW system kontroli zarządczej jest adekwatny, skuteczny i efektywny w następujących obszarach (ocena pozytywna)</w:t>
            </w:r>
            <w:r w:rsidRPr="0073014C">
              <w:t xml:space="preserve">: organizacja gospodarki finansowej, prowadzenie ksiąg rachunkowych, realizacja planu finansowego, sporządzanie sprawozdań finansowych, sporządzanie sprawozdań </w:t>
            </w:r>
            <w:r w:rsidRPr="0073014C">
              <w:lastRenderedPageBreak/>
              <w:t>budżetowych, prawidłowość wydatkowania świadczenia wychowawczego 500+.</w:t>
            </w:r>
          </w:p>
          <w:p w:rsidR="00CC0121" w:rsidRPr="00CC0121" w:rsidRDefault="00CC0121" w:rsidP="004C0191">
            <w:pPr>
              <w:rPr>
                <w:rFonts w:ascii="Times New Roman" w:hAnsi="Times New Roman" w:cs="Arial"/>
              </w:rPr>
            </w:pPr>
            <w:r w:rsidRPr="0073014C">
              <w:t>Ocenę pozytywną z zastrzeżeniami i tym samym zalecenia sformułowano w zakresie: polityki rachunkowości, cech dowodów księgowych, obiegu dowodów księgowych, dokumentowania obrotu kasowego i wydatkowania środków na ubezpieczenie zdrowotne dzieci.</w:t>
            </w:r>
          </w:p>
        </w:tc>
      </w:tr>
      <w:tr w:rsidR="00943E41" w:rsidRPr="0008757E" w:rsidTr="00524BF8">
        <w:trPr>
          <w:trHeight w:val="567"/>
        </w:trPr>
        <w:tc>
          <w:tcPr>
            <w:tcW w:w="0" w:type="auto"/>
            <w:vAlign w:val="center"/>
          </w:tcPr>
          <w:p w:rsidR="00943E41" w:rsidRPr="00DB55EA" w:rsidRDefault="00943E41" w:rsidP="00D16050">
            <w:pPr>
              <w:pStyle w:val="Akapitzlist"/>
              <w:numPr>
                <w:ilvl w:val="0"/>
                <w:numId w:val="1"/>
              </w:numPr>
              <w:tabs>
                <w:tab w:val="clear" w:pos="360"/>
              </w:tabs>
              <w:rPr>
                <w:bCs w:val="0"/>
                <w:sz w:val="20"/>
                <w:szCs w:val="20"/>
              </w:rPr>
            </w:pPr>
          </w:p>
        </w:tc>
        <w:tc>
          <w:tcPr>
            <w:tcW w:w="6532" w:type="dxa"/>
            <w:vAlign w:val="center"/>
          </w:tcPr>
          <w:p w:rsidR="00943E41" w:rsidRPr="00271B9C" w:rsidRDefault="00943E41" w:rsidP="0073014C">
            <w:pPr>
              <w:rPr>
                <w:sz w:val="20"/>
                <w:szCs w:val="20"/>
              </w:rPr>
            </w:pPr>
            <w:r w:rsidRPr="00C35775">
              <w:t>Procedura oddawania nieruchomości gruntowych w użytkowanie wieczyste wraz z kontrolą wykonywania warunków umowy i przestrzegania jej warunków przez użytkow</w:t>
            </w:r>
            <w:r w:rsidR="005026CF">
              <w:t xml:space="preserve">nika </w:t>
            </w:r>
            <w:r w:rsidRPr="00C35775">
              <w:t>wieczystego</w:t>
            </w:r>
            <w:r w:rsidR="00C35775">
              <w:t>/</w:t>
            </w:r>
            <w:r w:rsidR="006B3BDB">
              <w:t>Gospodarka komunalna/planowe</w:t>
            </w:r>
          </w:p>
        </w:tc>
        <w:tc>
          <w:tcPr>
            <w:tcW w:w="7732" w:type="dxa"/>
            <w:vAlign w:val="center"/>
          </w:tcPr>
          <w:p w:rsidR="00943E41" w:rsidRPr="00271B9C" w:rsidRDefault="00D32B18" w:rsidP="0073014C">
            <w:pPr>
              <w:rPr>
                <w:sz w:val="20"/>
                <w:szCs w:val="20"/>
              </w:rPr>
            </w:pPr>
            <w:r w:rsidRPr="00E56B83">
              <w:t>Zadanie rozpoczęte w 202</w:t>
            </w:r>
            <w:r>
              <w:t>1</w:t>
            </w:r>
            <w:r w:rsidRPr="00E56B83">
              <w:t xml:space="preserve"> roku, będzie kontynuowane w 202</w:t>
            </w:r>
            <w:r>
              <w:t>2</w:t>
            </w:r>
            <w:r w:rsidRPr="00E56B83">
              <w:t xml:space="preserve"> r., na podstawie p</w:t>
            </w:r>
            <w:r>
              <w:t>lanu audytu wewnętrznego na 2022</w:t>
            </w:r>
            <w:r w:rsidRPr="00E56B83">
              <w:t xml:space="preserve"> rok</w:t>
            </w:r>
          </w:p>
        </w:tc>
      </w:tr>
      <w:tr w:rsidR="00C33BD0" w:rsidRPr="0008757E" w:rsidTr="00524BF8">
        <w:trPr>
          <w:trHeight w:val="567"/>
        </w:trPr>
        <w:tc>
          <w:tcPr>
            <w:tcW w:w="0" w:type="auto"/>
            <w:vAlign w:val="center"/>
          </w:tcPr>
          <w:p w:rsidR="00C33BD0" w:rsidRPr="00DB55EA" w:rsidRDefault="00C33BD0" w:rsidP="00D16050">
            <w:pPr>
              <w:pStyle w:val="Akapitzlist"/>
              <w:numPr>
                <w:ilvl w:val="0"/>
                <w:numId w:val="1"/>
              </w:numPr>
              <w:tabs>
                <w:tab w:val="clear" w:pos="360"/>
              </w:tabs>
              <w:rPr>
                <w:bCs w:val="0"/>
                <w:sz w:val="20"/>
                <w:szCs w:val="20"/>
              </w:rPr>
            </w:pPr>
          </w:p>
        </w:tc>
        <w:tc>
          <w:tcPr>
            <w:tcW w:w="6532" w:type="dxa"/>
            <w:vAlign w:val="center"/>
          </w:tcPr>
          <w:p w:rsidR="00C33BD0" w:rsidRPr="00C35775" w:rsidRDefault="00C33BD0" w:rsidP="00111473">
            <w:r w:rsidRPr="00C35775">
              <w:t>Ocena funkcjonowania kontroli zarządczej</w:t>
            </w:r>
            <w:r w:rsidR="00111473">
              <w:t xml:space="preserve"> w Młodzieżowym Centrum Sportu </w:t>
            </w:r>
            <w:r w:rsidRPr="00C35775">
              <w:t>Wrocław, ze szczególnym uwzględnieniem wydatkowania środków publicznych oraz etyki postępowania pracowników</w:t>
            </w:r>
            <w:r w:rsidR="00C35775">
              <w:t>/</w:t>
            </w:r>
            <w:r w:rsidR="00F3263D">
              <w:t>Kultura i sport/pozaplanowe</w:t>
            </w:r>
          </w:p>
        </w:tc>
        <w:tc>
          <w:tcPr>
            <w:tcW w:w="7732" w:type="dxa"/>
            <w:vAlign w:val="center"/>
          </w:tcPr>
          <w:p w:rsidR="00C33BD0" w:rsidRPr="00271B9C" w:rsidRDefault="00D32B18" w:rsidP="0073014C">
            <w:pPr>
              <w:rPr>
                <w:sz w:val="20"/>
                <w:szCs w:val="20"/>
              </w:rPr>
            </w:pPr>
            <w:r w:rsidRPr="00E56B83">
              <w:t>Zadanie rozpoczęte w 202</w:t>
            </w:r>
            <w:r>
              <w:t>1</w:t>
            </w:r>
            <w:r w:rsidRPr="00E56B83">
              <w:t xml:space="preserve"> roku, będzie kontynuowane w 202</w:t>
            </w:r>
            <w:r>
              <w:t>2</w:t>
            </w:r>
            <w:r w:rsidRPr="00E56B83">
              <w:t xml:space="preserve"> r</w:t>
            </w:r>
            <w:r w:rsidR="00CE3295">
              <w:t>.</w:t>
            </w:r>
          </w:p>
        </w:tc>
      </w:tr>
    </w:tbl>
    <w:p w:rsidR="003F7EF4" w:rsidRPr="00EA44C6" w:rsidRDefault="009A06BF" w:rsidP="0073014C">
      <w:pPr>
        <w:pStyle w:val="Nagwek3"/>
      </w:pPr>
      <w:bookmarkStart w:id="5" w:name="_Toc94167558"/>
      <w:r>
        <w:lastRenderedPageBreak/>
        <w:t>C</w:t>
      </w:r>
      <w:r w:rsidR="003F7EF4" w:rsidRPr="00EA44C6">
        <w:t>zynności doradcze</w:t>
      </w:r>
      <w:bookmarkEnd w:id="5"/>
    </w:p>
    <w:tbl>
      <w:tblPr>
        <w:tblW w:w="14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4"/>
        <w:gridCol w:w="5510"/>
        <w:gridCol w:w="8505"/>
      </w:tblGrid>
      <w:tr w:rsidR="000664D5" w:rsidRPr="0008757E" w:rsidTr="000664D5">
        <w:trPr>
          <w:trHeight w:val="1657"/>
          <w:tblHeader/>
        </w:trPr>
        <w:tc>
          <w:tcPr>
            <w:tcW w:w="514" w:type="dxa"/>
            <w:vAlign w:val="center"/>
          </w:tcPr>
          <w:p w:rsidR="000664D5" w:rsidRPr="00215A34" w:rsidRDefault="000664D5" w:rsidP="0073014C">
            <w:r w:rsidRPr="00215A34">
              <w:t>Lp.</w:t>
            </w:r>
          </w:p>
        </w:tc>
        <w:tc>
          <w:tcPr>
            <w:tcW w:w="5510" w:type="dxa"/>
            <w:vAlign w:val="center"/>
          </w:tcPr>
          <w:p w:rsidR="000664D5" w:rsidRPr="00215A34" w:rsidRDefault="000664D5" w:rsidP="008E78B3">
            <w:pPr>
              <w:rPr>
                <w:b/>
                <w:sz w:val="20"/>
                <w:szCs w:val="20"/>
              </w:rPr>
            </w:pPr>
            <w:r w:rsidRPr="00A57AC3">
              <w:t>Temat czynności doradczych</w:t>
            </w:r>
            <w:r>
              <w:t xml:space="preserve">/ </w:t>
            </w:r>
            <w:r w:rsidRPr="00B1312F">
              <w:t>Odniesienie do planu audytu wewnętrznego</w:t>
            </w:r>
          </w:p>
        </w:tc>
        <w:tc>
          <w:tcPr>
            <w:tcW w:w="8505" w:type="dxa"/>
            <w:vAlign w:val="center"/>
          </w:tcPr>
          <w:p w:rsidR="000664D5" w:rsidRPr="00A57AC3" w:rsidRDefault="000664D5" w:rsidP="008E78B3">
            <w:r w:rsidRPr="00A57AC3">
              <w:t>Podsumowanie czynności doradczych</w:t>
            </w:r>
          </w:p>
          <w:p w:rsidR="000664D5" w:rsidRPr="00215A34" w:rsidRDefault="000664D5" w:rsidP="008E78B3">
            <w:pPr>
              <w:rPr>
                <w:b/>
              </w:rPr>
            </w:pPr>
          </w:p>
        </w:tc>
      </w:tr>
      <w:tr w:rsidR="00853B6C" w:rsidRPr="0008757E" w:rsidTr="00D62584">
        <w:trPr>
          <w:trHeight w:val="567"/>
        </w:trPr>
        <w:tc>
          <w:tcPr>
            <w:tcW w:w="514" w:type="dxa"/>
            <w:vAlign w:val="center"/>
          </w:tcPr>
          <w:p w:rsidR="00853B6C" w:rsidRPr="00DB55EA" w:rsidRDefault="00853B6C" w:rsidP="00D16050">
            <w:pPr>
              <w:pStyle w:val="Akapitzlist"/>
              <w:numPr>
                <w:ilvl w:val="0"/>
                <w:numId w:val="5"/>
              </w:numPr>
              <w:rPr>
                <w:bCs w:val="0"/>
                <w:sz w:val="20"/>
                <w:szCs w:val="20"/>
              </w:rPr>
            </w:pPr>
          </w:p>
        </w:tc>
        <w:tc>
          <w:tcPr>
            <w:tcW w:w="5510" w:type="dxa"/>
            <w:vAlign w:val="center"/>
          </w:tcPr>
          <w:p w:rsidR="00853B6C" w:rsidRPr="00215A34" w:rsidRDefault="00853B6C" w:rsidP="008E78B3">
            <w:pPr>
              <w:rPr>
                <w:sz w:val="20"/>
                <w:szCs w:val="20"/>
              </w:rPr>
            </w:pPr>
            <w:r w:rsidRPr="004374D4">
              <w:t>Analiza procedury zarządzania</w:t>
            </w:r>
            <w:r w:rsidRPr="004374D4">
              <w:br/>
              <w:t>incydentami bezpieczeństwa informacji w Urzędzie Miejskim Wrocławia/planowe</w:t>
            </w:r>
          </w:p>
        </w:tc>
        <w:tc>
          <w:tcPr>
            <w:tcW w:w="8505" w:type="dxa"/>
            <w:vAlign w:val="center"/>
          </w:tcPr>
          <w:p w:rsidR="009C166D" w:rsidRPr="009C166D" w:rsidRDefault="009C166D" w:rsidP="008E78B3">
            <w:r w:rsidRPr="009C166D">
              <w:t xml:space="preserve">Biorąc pod uwagę charakter zadań realizowanych w UMW przez IOD </w:t>
            </w:r>
            <w:r w:rsidRPr="009C166D">
              <w:br/>
              <w:t>i audytora wewnętrznego oraz w celu zapewnienia poszanowania niezależności IOD przedstawione rekomendacje odno</w:t>
            </w:r>
            <w:r>
              <w:t>siły</w:t>
            </w:r>
            <w:r w:rsidRPr="009C166D">
              <w:t xml:space="preserve"> się do procedury zarządzania incydentami bezpieczeństwa informacji. Nie </w:t>
            </w:r>
            <w:r>
              <w:t>były</w:t>
            </w:r>
            <w:r w:rsidRPr="009C166D">
              <w:t xml:space="preserve"> to sugestie dotyczące bezpośredniej działalności IOD.</w:t>
            </w:r>
            <w:r>
              <w:t xml:space="preserve"> </w:t>
            </w:r>
            <w:r w:rsidR="00127D95">
              <w:t xml:space="preserve">Dotyczyły one m.in. rozważenia przeprowadzenia dla pracowników Urzędu dedykowanego szkolenia z zakresu incydentów bezpieczeństwa informacji, rozważenia ujednolicenia w regulaminach i procedurach wewnętrznych zakresu działania Biura ds. Bezpieczeństwa Informacji, </w:t>
            </w:r>
            <w:r w:rsidR="00127D95" w:rsidRPr="00127D95">
              <w:t>podmiotu odpowiedzialnego za wydawanie rekomendacji i prowadzenie rejestru rekomendacji oraz miejsca przechowywania dokumentów</w:t>
            </w:r>
            <w:r w:rsidR="00127D95">
              <w:t xml:space="preserve"> </w:t>
            </w:r>
            <w:r w:rsidR="007E36DE">
              <w:t xml:space="preserve">a także </w:t>
            </w:r>
            <w:r w:rsidR="00127D95">
              <w:t>r</w:t>
            </w:r>
            <w:r w:rsidR="00127D95" w:rsidRPr="00127D95">
              <w:t>ozważenia większego zaangażowani</w:t>
            </w:r>
            <w:r w:rsidR="007E36DE">
              <w:t>a właścicieli ryzyk</w:t>
            </w:r>
            <w:r w:rsidR="00127D95" w:rsidRPr="00127D95">
              <w:t xml:space="preserve"> w zarządzanie incydentami bezpieczeństwa informacji</w:t>
            </w:r>
            <w:r w:rsidR="007E36DE">
              <w:t>.</w:t>
            </w:r>
          </w:p>
          <w:p w:rsidR="00853B6C" w:rsidRPr="00215A34" w:rsidRDefault="00853B6C" w:rsidP="008E78B3">
            <w:pPr>
              <w:rPr>
                <w:b/>
              </w:rPr>
            </w:pPr>
          </w:p>
        </w:tc>
      </w:tr>
    </w:tbl>
    <w:p w:rsidR="004374D4" w:rsidRPr="00EA44C6" w:rsidRDefault="00CB1384" w:rsidP="0073014C">
      <w:pPr>
        <w:pStyle w:val="Nagwek3"/>
      </w:pPr>
      <w:bookmarkStart w:id="6" w:name="_Toc94167559"/>
      <w:r>
        <w:lastRenderedPageBreak/>
        <w:t>Monitoring realizacji zaleceń i czynności sprawdzające</w:t>
      </w:r>
      <w:bookmarkEnd w:id="6"/>
    </w:p>
    <w:tbl>
      <w:tblPr>
        <w:tblW w:w="14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4"/>
        <w:gridCol w:w="5510"/>
        <w:gridCol w:w="3544"/>
        <w:gridCol w:w="2693"/>
        <w:gridCol w:w="2268"/>
      </w:tblGrid>
      <w:tr w:rsidR="00CB1384" w:rsidRPr="0008757E" w:rsidTr="00205A77">
        <w:trPr>
          <w:trHeight w:val="1717"/>
          <w:tblHeader/>
        </w:trPr>
        <w:tc>
          <w:tcPr>
            <w:tcW w:w="514" w:type="dxa"/>
            <w:vAlign w:val="center"/>
          </w:tcPr>
          <w:p w:rsidR="00CB1384" w:rsidRPr="00215A34" w:rsidRDefault="00CB1384" w:rsidP="0073014C">
            <w:r w:rsidRPr="00215A34">
              <w:t>Lp.</w:t>
            </w:r>
          </w:p>
        </w:tc>
        <w:tc>
          <w:tcPr>
            <w:tcW w:w="5510" w:type="dxa"/>
            <w:vAlign w:val="center"/>
          </w:tcPr>
          <w:p w:rsidR="00CB1384" w:rsidRPr="008E78B3" w:rsidRDefault="00CB1384" w:rsidP="008E78B3">
            <w:pPr>
              <w:rPr>
                <w:sz w:val="20"/>
                <w:szCs w:val="20"/>
              </w:rPr>
            </w:pPr>
            <w:r w:rsidRPr="008E78B3">
              <w:t>Zadania, których dotyczył monitoring realizacji zaleceń i czynności sprawdzające</w:t>
            </w:r>
          </w:p>
        </w:tc>
        <w:tc>
          <w:tcPr>
            <w:tcW w:w="3544" w:type="dxa"/>
            <w:vAlign w:val="center"/>
          </w:tcPr>
          <w:p w:rsidR="00CB1384" w:rsidRPr="008E78B3" w:rsidRDefault="00CB1384" w:rsidP="008E78B3">
            <w:r w:rsidRPr="008E78B3">
              <w:t>Data notatki informacyjnej z czynności sprawdzających</w:t>
            </w:r>
          </w:p>
          <w:p w:rsidR="00CB1384" w:rsidRPr="008E78B3" w:rsidRDefault="00CB1384" w:rsidP="008E78B3"/>
        </w:tc>
        <w:tc>
          <w:tcPr>
            <w:tcW w:w="2693" w:type="dxa"/>
          </w:tcPr>
          <w:p w:rsidR="00CB1384" w:rsidRPr="008E78B3" w:rsidRDefault="00CB1384" w:rsidP="008E78B3">
            <w:r w:rsidRPr="008E78B3">
              <w:t>Liczba zaakceptowanych zaleceń</w:t>
            </w:r>
          </w:p>
        </w:tc>
        <w:tc>
          <w:tcPr>
            <w:tcW w:w="2268" w:type="dxa"/>
          </w:tcPr>
          <w:p w:rsidR="00CB1384" w:rsidRPr="008E78B3" w:rsidRDefault="00CB1384" w:rsidP="008E78B3">
            <w:r w:rsidRPr="008E78B3">
              <w:t>Liczba zaleceń wdrożonych</w:t>
            </w:r>
          </w:p>
        </w:tc>
      </w:tr>
      <w:tr w:rsidR="00CB1384" w:rsidRPr="0008757E" w:rsidTr="00CB1384">
        <w:trPr>
          <w:trHeight w:val="567"/>
        </w:trPr>
        <w:tc>
          <w:tcPr>
            <w:tcW w:w="514" w:type="dxa"/>
            <w:vAlign w:val="center"/>
          </w:tcPr>
          <w:p w:rsidR="00CB1384" w:rsidRPr="00DB55EA" w:rsidRDefault="00CB1384" w:rsidP="00D16050">
            <w:pPr>
              <w:pStyle w:val="Akapitzlist"/>
              <w:numPr>
                <w:ilvl w:val="0"/>
                <w:numId w:val="6"/>
              </w:numPr>
              <w:rPr>
                <w:bCs w:val="0"/>
                <w:sz w:val="20"/>
                <w:szCs w:val="20"/>
              </w:rPr>
            </w:pPr>
          </w:p>
        </w:tc>
        <w:tc>
          <w:tcPr>
            <w:tcW w:w="5510" w:type="dxa"/>
            <w:vAlign w:val="center"/>
          </w:tcPr>
          <w:p w:rsidR="00CB1384" w:rsidRPr="008E78B3" w:rsidRDefault="00627CD4" w:rsidP="008E78B3">
            <w:r w:rsidRPr="008E78B3">
              <w:t>Ocena realizacji zadań dotyczących form ochrony przyrody (zadanie zapewniające, monitorowanie i czynności sprawdzające)</w:t>
            </w:r>
          </w:p>
        </w:tc>
        <w:tc>
          <w:tcPr>
            <w:tcW w:w="3544" w:type="dxa"/>
            <w:vAlign w:val="center"/>
          </w:tcPr>
          <w:p w:rsidR="00CB1384" w:rsidRPr="008E78B3" w:rsidRDefault="00627CD4" w:rsidP="008E78B3">
            <w:r w:rsidRPr="008E78B3">
              <w:t>Brak, przedłużenie terminu realizacji zaleceń, monitorowanie</w:t>
            </w:r>
            <w:r w:rsidR="00205A77" w:rsidRPr="008E78B3">
              <w:t xml:space="preserve"> 2 dni</w:t>
            </w:r>
            <w:r w:rsidRPr="008E78B3">
              <w:t xml:space="preserve"> </w:t>
            </w:r>
          </w:p>
        </w:tc>
        <w:tc>
          <w:tcPr>
            <w:tcW w:w="2693" w:type="dxa"/>
          </w:tcPr>
          <w:p w:rsidR="00CB1384" w:rsidRPr="008E78B3" w:rsidRDefault="00205A77" w:rsidP="008E78B3">
            <w:r w:rsidRPr="008E78B3">
              <w:t>Nie dotyczy</w:t>
            </w:r>
          </w:p>
        </w:tc>
        <w:tc>
          <w:tcPr>
            <w:tcW w:w="2268" w:type="dxa"/>
          </w:tcPr>
          <w:p w:rsidR="00CB1384" w:rsidRPr="008E78B3" w:rsidRDefault="00205A77" w:rsidP="008E78B3">
            <w:r w:rsidRPr="008E78B3">
              <w:t>Nie dotyczy</w:t>
            </w:r>
          </w:p>
        </w:tc>
      </w:tr>
      <w:tr w:rsidR="00866E23" w:rsidRPr="0008757E" w:rsidTr="00CB1384">
        <w:trPr>
          <w:trHeight w:val="567"/>
        </w:trPr>
        <w:tc>
          <w:tcPr>
            <w:tcW w:w="514" w:type="dxa"/>
            <w:vAlign w:val="center"/>
          </w:tcPr>
          <w:p w:rsidR="00866E23" w:rsidRPr="00DB55EA" w:rsidRDefault="00866E23" w:rsidP="00D16050">
            <w:pPr>
              <w:pStyle w:val="Akapitzlist"/>
              <w:numPr>
                <w:ilvl w:val="0"/>
                <w:numId w:val="6"/>
              </w:numPr>
              <w:rPr>
                <w:bCs w:val="0"/>
                <w:sz w:val="20"/>
                <w:szCs w:val="20"/>
              </w:rPr>
            </w:pPr>
          </w:p>
        </w:tc>
        <w:tc>
          <w:tcPr>
            <w:tcW w:w="5510" w:type="dxa"/>
            <w:vAlign w:val="center"/>
          </w:tcPr>
          <w:p w:rsidR="00866E23" w:rsidRPr="008E78B3" w:rsidRDefault="00205A77" w:rsidP="008E78B3">
            <w:r w:rsidRPr="008E78B3">
              <w:t>Gospodarowanie środkami ZFŚS jednostek miejskich systemu oświaty – Centrum Usług Informatycznych – monitorowanie czynności doradczych w uzgodnionym zakresie</w:t>
            </w:r>
          </w:p>
        </w:tc>
        <w:tc>
          <w:tcPr>
            <w:tcW w:w="3544" w:type="dxa"/>
            <w:vAlign w:val="center"/>
          </w:tcPr>
          <w:p w:rsidR="00866E23" w:rsidRPr="008E78B3" w:rsidRDefault="00205A77" w:rsidP="008E78B3">
            <w:r w:rsidRPr="008E78B3">
              <w:t>Monitorowanie 6 dni</w:t>
            </w:r>
          </w:p>
        </w:tc>
        <w:tc>
          <w:tcPr>
            <w:tcW w:w="2693" w:type="dxa"/>
          </w:tcPr>
          <w:p w:rsidR="00866E23" w:rsidRPr="008E78B3" w:rsidRDefault="00205A77" w:rsidP="008E78B3">
            <w:r w:rsidRPr="008E78B3">
              <w:t>Nie dotyczy</w:t>
            </w:r>
          </w:p>
        </w:tc>
        <w:tc>
          <w:tcPr>
            <w:tcW w:w="2268" w:type="dxa"/>
          </w:tcPr>
          <w:p w:rsidR="00866E23" w:rsidRPr="008E78B3" w:rsidRDefault="00205A77" w:rsidP="008E78B3">
            <w:r w:rsidRPr="008E78B3">
              <w:t>Nie dotyczy</w:t>
            </w:r>
          </w:p>
        </w:tc>
      </w:tr>
    </w:tbl>
    <w:p w:rsidR="004374D4" w:rsidRDefault="004A4A59" w:rsidP="0073014C">
      <w:pPr>
        <w:pStyle w:val="Nagwek3"/>
      </w:pPr>
      <w:bookmarkStart w:id="7" w:name="_Toc94167560"/>
      <w:r>
        <w:t xml:space="preserve">Niezrealizowane planowe zadania </w:t>
      </w:r>
      <w:proofErr w:type="spellStart"/>
      <w:r w:rsidR="00225A7A">
        <w:t>audytowe</w:t>
      </w:r>
      <w:bookmarkEnd w:id="7"/>
      <w:proofErr w:type="spellEnd"/>
    </w:p>
    <w:p w:rsidR="00225A7A" w:rsidRDefault="00225A7A" w:rsidP="00FC28DB">
      <w:pPr>
        <w:spacing w:after="240"/>
      </w:pPr>
      <w:r w:rsidRPr="00225A7A">
        <w:t xml:space="preserve">Wszystkie zadania ujęte w planie audytu wewnętrznego </w:t>
      </w:r>
      <w:r>
        <w:t>na 2021 r. zostały zrealizowane</w:t>
      </w:r>
      <w:r w:rsidRPr="00225A7A">
        <w:t xml:space="preserve"> lub ich realizacja rozpoczęła się w 2021 roku i będzie kontynuowana w 2022 roku.</w:t>
      </w:r>
    </w:p>
    <w:p w:rsidR="00DE5F42" w:rsidRPr="00FC28DB" w:rsidRDefault="00866E23" w:rsidP="00524BF8">
      <w:pPr>
        <w:pStyle w:val="Nagwek2"/>
        <w:spacing w:before="100" w:beforeAutospacing="1"/>
      </w:pPr>
      <w:bookmarkStart w:id="8" w:name="_Toc94167561"/>
      <w:r w:rsidRPr="00FC28DB">
        <w:lastRenderedPageBreak/>
        <w:t xml:space="preserve">Analiza zasobów </w:t>
      </w:r>
      <w:r w:rsidRPr="005026CF">
        <w:t>osobowych</w:t>
      </w:r>
      <w:r w:rsidRPr="00FC28DB">
        <w:t xml:space="preserve"> Zespołu ds. Audytu Wewnętrznego</w:t>
      </w:r>
      <w:bookmarkEnd w:id="8"/>
    </w:p>
    <w:p w:rsidR="00225A7A" w:rsidRPr="00742391" w:rsidRDefault="00225A7A" w:rsidP="008E78B3">
      <w:r>
        <w:t>W 2021 roku w</w:t>
      </w:r>
      <w:r w:rsidR="00866E23" w:rsidRPr="00742391">
        <w:t xml:space="preserve"> Zespole ds. Audytu Wewnętrznego zatrudniony </w:t>
      </w:r>
      <w:r>
        <w:t>był</w:t>
      </w:r>
      <w:r w:rsidR="00866E23" w:rsidRPr="00742391">
        <w:t xml:space="preserve"> 1 audytor wewnętrzny. Zgodnie z etatyzacją Departamentu Prezydenta UMW przewiduje się 2 etaty w Zespole ds. Audytu Wewnętrznego. </w:t>
      </w:r>
      <w:r>
        <w:t>Analizę zasobów sporządzono w przeliczeniu na 1 etat audytora wewnętrznego.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7229"/>
        <w:gridCol w:w="3261"/>
        <w:gridCol w:w="3260"/>
      </w:tblGrid>
      <w:tr w:rsidR="00866E23" w:rsidRPr="0008757E" w:rsidTr="004D1DC5">
        <w:trPr>
          <w:trHeight w:val="567"/>
          <w:tblHeader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66E23" w:rsidRPr="00524BF8" w:rsidRDefault="00866E23" w:rsidP="0073014C">
            <w:pPr>
              <w:rPr>
                <w:sz w:val="20"/>
                <w:szCs w:val="20"/>
              </w:rPr>
            </w:pPr>
            <w:r w:rsidRPr="00524BF8">
              <w:rPr>
                <w:sz w:val="20"/>
                <w:szCs w:val="20"/>
              </w:rPr>
              <w:t>Lp.</w:t>
            </w:r>
          </w:p>
        </w:tc>
        <w:tc>
          <w:tcPr>
            <w:tcW w:w="7229" w:type="dxa"/>
            <w:vAlign w:val="center"/>
          </w:tcPr>
          <w:p w:rsidR="00866E23" w:rsidRPr="00524BF8" w:rsidRDefault="00866E23" w:rsidP="0073014C">
            <w:pPr>
              <w:rPr>
                <w:sz w:val="20"/>
                <w:szCs w:val="20"/>
              </w:rPr>
            </w:pPr>
            <w:r w:rsidRPr="00524BF8">
              <w:rPr>
                <w:sz w:val="20"/>
                <w:szCs w:val="20"/>
              </w:rPr>
              <w:t>Działania</w:t>
            </w:r>
          </w:p>
        </w:tc>
        <w:tc>
          <w:tcPr>
            <w:tcW w:w="3261" w:type="dxa"/>
            <w:vAlign w:val="center"/>
          </w:tcPr>
          <w:p w:rsidR="00866E23" w:rsidRPr="00524BF8" w:rsidRDefault="00866E23" w:rsidP="0073014C">
            <w:pPr>
              <w:rPr>
                <w:sz w:val="20"/>
                <w:szCs w:val="20"/>
              </w:rPr>
            </w:pPr>
            <w:r w:rsidRPr="00524BF8">
              <w:rPr>
                <w:sz w:val="20"/>
                <w:szCs w:val="20"/>
              </w:rPr>
              <w:t xml:space="preserve">Zasoby ludzkie </w:t>
            </w:r>
            <w:r w:rsidR="00225A7A" w:rsidRPr="00524BF8">
              <w:rPr>
                <w:sz w:val="20"/>
                <w:szCs w:val="20"/>
              </w:rPr>
              <w:t xml:space="preserve">– plan </w:t>
            </w:r>
            <w:r w:rsidRPr="00524BF8">
              <w:rPr>
                <w:sz w:val="20"/>
                <w:szCs w:val="20"/>
              </w:rPr>
              <w:br/>
              <w:t>(liczba osobodni)</w:t>
            </w:r>
            <w:r w:rsidR="00225A7A" w:rsidRPr="00524B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866E23" w:rsidRPr="00524BF8" w:rsidRDefault="00225A7A" w:rsidP="0073014C">
            <w:pPr>
              <w:rPr>
                <w:sz w:val="20"/>
                <w:szCs w:val="20"/>
              </w:rPr>
            </w:pPr>
            <w:r w:rsidRPr="00524BF8">
              <w:rPr>
                <w:sz w:val="20"/>
                <w:szCs w:val="20"/>
              </w:rPr>
              <w:t>Zasoby ludzkie – realizacja</w:t>
            </w:r>
            <w:r w:rsidRPr="00524BF8">
              <w:rPr>
                <w:sz w:val="20"/>
                <w:szCs w:val="20"/>
              </w:rPr>
              <w:br/>
              <w:t xml:space="preserve">(liczba osobodni) </w:t>
            </w:r>
          </w:p>
        </w:tc>
      </w:tr>
      <w:tr w:rsidR="00866E23" w:rsidRPr="0008757E" w:rsidTr="00856557">
        <w:trPr>
          <w:trHeight w:val="567"/>
        </w:trPr>
        <w:tc>
          <w:tcPr>
            <w:tcW w:w="709" w:type="dxa"/>
            <w:vAlign w:val="center"/>
          </w:tcPr>
          <w:p w:rsidR="00866E23" w:rsidRPr="00DB55EA" w:rsidRDefault="00866E23" w:rsidP="00D16050">
            <w:pPr>
              <w:pStyle w:val="Akapitzlist"/>
              <w:numPr>
                <w:ilvl w:val="0"/>
                <w:numId w:val="7"/>
              </w:numPr>
              <w:rPr>
                <w:bCs w:val="0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866E23" w:rsidRPr="00524BF8" w:rsidRDefault="00866E23" w:rsidP="0073014C">
            <w:pPr>
              <w:rPr>
                <w:sz w:val="20"/>
                <w:szCs w:val="20"/>
              </w:rPr>
            </w:pPr>
            <w:r w:rsidRPr="00524BF8">
              <w:rPr>
                <w:sz w:val="20"/>
                <w:szCs w:val="20"/>
              </w:rPr>
              <w:t>Przeprowadzanie zadań zapewniających</w:t>
            </w:r>
          </w:p>
        </w:tc>
        <w:tc>
          <w:tcPr>
            <w:tcW w:w="3261" w:type="dxa"/>
            <w:vAlign w:val="center"/>
          </w:tcPr>
          <w:p w:rsidR="00866E23" w:rsidRPr="00524BF8" w:rsidRDefault="00866E23" w:rsidP="0073014C">
            <w:pPr>
              <w:rPr>
                <w:sz w:val="20"/>
                <w:szCs w:val="20"/>
              </w:rPr>
            </w:pPr>
            <w:r w:rsidRPr="00524BF8">
              <w:rPr>
                <w:sz w:val="20"/>
                <w:szCs w:val="20"/>
              </w:rPr>
              <w:t>120</w:t>
            </w:r>
          </w:p>
        </w:tc>
        <w:tc>
          <w:tcPr>
            <w:tcW w:w="3260" w:type="dxa"/>
            <w:vAlign w:val="center"/>
          </w:tcPr>
          <w:p w:rsidR="00866E23" w:rsidRPr="00524BF8" w:rsidRDefault="00B3057D" w:rsidP="0073014C">
            <w:pPr>
              <w:rPr>
                <w:sz w:val="20"/>
                <w:szCs w:val="20"/>
              </w:rPr>
            </w:pPr>
            <w:r w:rsidRPr="00524BF8">
              <w:rPr>
                <w:sz w:val="20"/>
                <w:szCs w:val="20"/>
              </w:rPr>
              <w:t>63</w:t>
            </w:r>
          </w:p>
        </w:tc>
      </w:tr>
      <w:tr w:rsidR="00866E23" w:rsidRPr="0008757E" w:rsidTr="00856557">
        <w:trPr>
          <w:trHeight w:val="567"/>
        </w:trPr>
        <w:tc>
          <w:tcPr>
            <w:tcW w:w="709" w:type="dxa"/>
            <w:vAlign w:val="center"/>
          </w:tcPr>
          <w:p w:rsidR="00866E23" w:rsidRPr="00DB55EA" w:rsidRDefault="00866E23" w:rsidP="00D16050">
            <w:pPr>
              <w:pStyle w:val="Akapitzlist"/>
              <w:numPr>
                <w:ilvl w:val="0"/>
                <w:numId w:val="7"/>
              </w:numPr>
              <w:rPr>
                <w:bCs w:val="0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866E23" w:rsidRPr="00524BF8" w:rsidRDefault="00866E23" w:rsidP="0073014C">
            <w:pPr>
              <w:rPr>
                <w:sz w:val="20"/>
                <w:szCs w:val="20"/>
              </w:rPr>
            </w:pPr>
            <w:r w:rsidRPr="00524BF8">
              <w:rPr>
                <w:sz w:val="20"/>
                <w:szCs w:val="20"/>
              </w:rPr>
              <w:t>Przeprowadzanie zadań doradczych</w:t>
            </w:r>
          </w:p>
        </w:tc>
        <w:tc>
          <w:tcPr>
            <w:tcW w:w="3261" w:type="dxa"/>
            <w:vAlign w:val="center"/>
          </w:tcPr>
          <w:p w:rsidR="00866E23" w:rsidRPr="00524BF8" w:rsidRDefault="00866E23" w:rsidP="0073014C">
            <w:pPr>
              <w:rPr>
                <w:sz w:val="20"/>
                <w:szCs w:val="20"/>
              </w:rPr>
            </w:pPr>
            <w:r w:rsidRPr="00524BF8">
              <w:rPr>
                <w:sz w:val="20"/>
                <w:szCs w:val="20"/>
              </w:rPr>
              <w:t>20</w:t>
            </w:r>
          </w:p>
        </w:tc>
        <w:tc>
          <w:tcPr>
            <w:tcW w:w="3260" w:type="dxa"/>
            <w:vAlign w:val="center"/>
          </w:tcPr>
          <w:p w:rsidR="00866E23" w:rsidRPr="00524BF8" w:rsidRDefault="00856557" w:rsidP="0073014C">
            <w:pPr>
              <w:rPr>
                <w:sz w:val="20"/>
                <w:szCs w:val="20"/>
              </w:rPr>
            </w:pPr>
            <w:r w:rsidRPr="00524BF8">
              <w:rPr>
                <w:sz w:val="20"/>
                <w:szCs w:val="20"/>
              </w:rPr>
              <w:t>2</w:t>
            </w:r>
            <w:r w:rsidR="00B3057D" w:rsidRPr="00524BF8">
              <w:rPr>
                <w:sz w:val="20"/>
                <w:szCs w:val="20"/>
              </w:rPr>
              <w:t>4</w:t>
            </w:r>
          </w:p>
        </w:tc>
      </w:tr>
      <w:tr w:rsidR="00866E23" w:rsidRPr="0008757E" w:rsidTr="00856557">
        <w:trPr>
          <w:trHeight w:val="567"/>
        </w:trPr>
        <w:tc>
          <w:tcPr>
            <w:tcW w:w="709" w:type="dxa"/>
            <w:vAlign w:val="center"/>
          </w:tcPr>
          <w:p w:rsidR="00866E23" w:rsidRPr="00DB55EA" w:rsidRDefault="00866E23" w:rsidP="00D16050">
            <w:pPr>
              <w:pStyle w:val="Akapitzlist"/>
              <w:numPr>
                <w:ilvl w:val="0"/>
                <w:numId w:val="7"/>
              </w:numPr>
              <w:rPr>
                <w:bCs w:val="0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866E23" w:rsidRPr="00524BF8" w:rsidRDefault="00866E23" w:rsidP="0073014C">
            <w:pPr>
              <w:rPr>
                <w:sz w:val="20"/>
                <w:szCs w:val="20"/>
              </w:rPr>
            </w:pPr>
            <w:r w:rsidRPr="00524BF8">
              <w:rPr>
                <w:sz w:val="20"/>
                <w:szCs w:val="20"/>
              </w:rPr>
              <w:t>Monitorowanie realizacji zaleceń i przeprowadzanie czynności sprawdzających</w:t>
            </w:r>
          </w:p>
        </w:tc>
        <w:tc>
          <w:tcPr>
            <w:tcW w:w="3261" w:type="dxa"/>
            <w:vAlign w:val="center"/>
          </w:tcPr>
          <w:p w:rsidR="00866E23" w:rsidRPr="00524BF8" w:rsidRDefault="00866E23" w:rsidP="0073014C">
            <w:pPr>
              <w:rPr>
                <w:sz w:val="20"/>
                <w:szCs w:val="20"/>
              </w:rPr>
            </w:pPr>
            <w:r w:rsidRPr="00524BF8">
              <w:rPr>
                <w:sz w:val="20"/>
                <w:szCs w:val="20"/>
              </w:rPr>
              <w:t>9</w:t>
            </w:r>
          </w:p>
        </w:tc>
        <w:tc>
          <w:tcPr>
            <w:tcW w:w="3260" w:type="dxa"/>
            <w:vAlign w:val="center"/>
          </w:tcPr>
          <w:p w:rsidR="00866E23" w:rsidRPr="00524BF8" w:rsidRDefault="00B3057D" w:rsidP="0073014C">
            <w:pPr>
              <w:rPr>
                <w:sz w:val="20"/>
                <w:szCs w:val="20"/>
              </w:rPr>
            </w:pPr>
            <w:r w:rsidRPr="00524BF8">
              <w:rPr>
                <w:sz w:val="20"/>
                <w:szCs w:val="20"/>
              </w:rPr>
              <w:t>8</w:t>
            </w:r>
          </w:p>
        </w:tc>
      </w:tr>
      <w:tr w:rsidR="00866E23" w:rsidRPr="0008757E" w:rsidTr="00856557">
        <w:trPr>
          <w:trHeight w:val="567"/>
        </w:trPr>
        <w:tc>
          <w:tcPr>
            <w:tcW w:w="709" w:type="dxa"/>
            <w:vAlign w:val="center"/>
          </w:tcPr>
          <w:p w:rsidR="00866E23" w:rsidRPr="00DB55EA" w:rsidRDefault="00866E23" w:rsidP="00D16050">
            <w:pPr>
              <w:pStyle w:val="Akapitzlist"/>
              <w:numPr>
                <w:ilvl w:val="0"/>
                <w:numId w:val="7"/>
              </w:numPr>
              <w:rPr>
                <w:bCs w:val="0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866E23" w:rsidRPr="00524BF8" w:rsidRDefault="00866E23" w:rsidP="0073014C">
            <w:pPr>
              <w:rPr>
                <w:sz w:val="20"/>
                <w:szCs w:val="20"/>
              </w:rPr>
            </w:pPr>
            <w:r w:rsidRPr="00524BF8">
              <w:rPr>
                <w:sz w:val="20"/>
                <w:szCs w:val="20"/>
              </w:rPr>
              <w:t>Współpraca z innymi służbami kontrolnymi/koordynacja usług zapewniających</w:t>
            </w:r>
          </w:p>
        </w:tc>
        <w:tc>
          <w:tcPr>
            <w:tcW w:w="3261" w:type="dxa"/>
            <w:vAlign w:val="center"/>
          </w:tcPr>
          <w:p w:rsidR="00866E23" w:rsidRPr="00524BF8" w:rsidRDefault="00866E23" w:rsidP="0073014C">
            <w:pPr>
              <w:rPr>
                <w:sz w:val="20"/>
                <w:szCs w:val="20"/>
              </w:rPr>
            </w:pPr>
            <w:r w:rsidRPr="00524BF8">
              <w:rPr>
                <w:sz w:val="20"/>
                <w:szCs w:val="20"/>
              </w:rPr>
              <w:t>3</w:t>
            </w:r>
          </w:p>
        </w:tc>
        <w:tc>
          <w:tcPr>
            <w:tcW w:w="3260" w:type="dxa"/>
            <w:vAlign w:val="center"/>
          </w:tcPr>
          <w:p w:rsidR="00866E23" w:rsidRPr="00524BF8" w:rsidRDefault="00B3057D" w:rsidP="0073014C">
            <w:pPr>
              <w:rPr>
                <w:sz w:val="20"/>
                <w:szCs w:val="20"/>
              </w:rPr>
            </w:pPr>
            <w:r w:rsidRPr="00524BF8">
              <w:rPr>
                <w:sz w:val="20"/>
                <w:szCs w:val="20"/>
              </w:rPr>
              <w:t>3</w:t>
            </w:r>
          </w:p>
        </w:tc>
      </w:tr>
      <w:tr w:rsidR="00866E23" w:rsidRPr="0008757E" w:rsidTr="00856557">
        <w:trPr>
          <w:trHeight w:val="567"/>
        </w:trPr>
        <w:tc>
          <w:tcPr>
            <w:tcW w:w="709" w:type="dxa"/>
            <w:vAlign w:val="center"/>
          </w:tcPr>
          <w:p w:rsidR="00866E23" w:rsidRPr="00DB55EA" w:rsidRDefault="00866E23" w:rsidP="00D16050">
            <w:pPr>
              <w:pStyle w:val="Akapitzlist"/>
              <w:numPr>
                <w:ilvl w:val="0"/>
                <w:numId w:val="7"/>
              </w:numPr>
              <w:rPr>
                <w:bCs w:val="0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866E23" w:rsidRPr="00524BF8" w:rsidRDefault="00866E23" w:rsidP="0073014C">
            <w:pPr>
              <w:rPr>
                <w:sz w:val="20"/>
                <w:szCs w:val="20"/>
              </w:rPr>
            </w:pPr>
            <w:r w:rsidRPr="00524BF8">
              <w:rPr>
                <w:sz w:val="20"/>
                <w:szCs w:val="20"/>
              </w:rPr>
              <w:t>Czynności organizacyjne, w tym plan i sprawozdawczość</w:t>
            </w:r>
          </w:p>
        </w:tc>
        <w:tc>
          <w:tcPr>
            <w:tcW w:w="3261" w:type="dxa"/>
            <w:vAlign w:val="center"/>
          </w:tcPr>
          <w:p w:rsidR="00866E23" w:rsidRPr="00524BF8" w:rsidRDefault="00866E23" w:rsidP="0073014C">
            <w:pPr>
              <w:rPr>
                <w:sz w:val="20"/>
                <w:szCs w:val="20"/>
              </w:rPr>
            </w:pPr>
            <w:r w:rsidRPr="00524BF8">
              <w:rPr>
                <w:sz w:val="20"/>
                <w:szCs w:val="20"/>
              </w:rPr>
              <w:t>20</w:t>
            </w:r>
          </w:p>
        </w:tc>
        <w:tc>
          <w:tcPr>
            <w:tcW w:w="3260" w:type="dxa"/>
            <w:vAlign w:val="center"/>
          </w:tcPr>
          <w:p w:rsidR="00866E23" w:rsidRPr="00524BF8" w:rsidRDefault="00B3057D" w:rsidP="0073014C">
            <w:pPr>
              <w:rPr>
                <w:sz w:val="20"/>
                <w:szCs w:val="20"/>
              </w:rPr>
            </w:pPr>
            <w:r w:rsidRPr="00524BF8">
              <w:rPr>
                <w:sz w:val="20"/>
                <w:szCs w:val="20"/>
              </w:rPr>
              <w:t>42</w:t>
            </w:r>
          </w:p>
        </w:tc>
      </w:tr>
      <w:tr w:rsidR="00866E23" w:rsidRPr="0008757E" w:rsidTr="00856557">
        <w:trPr>
          <w:trHeight w:val="567"/>
        </w:trPr>
        <w:tc>
          <w:tcPr>
            <w:tcW w:w="709" w:type="dxa"/>
            <w:vAlign w:val="center"/>
          </w:tcPr>
          <w:p w:rsidR="00866E23" w:rsidRPr="00DB55EA" w:rsidRDefault="00866E23" w:rsidP="00D16050">
            <w:pPr>
              <w:pStyle w:val="Akapitzlist"/>
              <w:numPr>
                <w:ilvl w:val="0"/>
                <w:numId w:val="7"/>
              </w:numPr>
              <w:rPr>
                <w:bCs w:val="0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866E23" w:rsidRPr="00524BF8" w:rsidRDefault="00866E23" w:rsidP="0073014C">
            <w:pPr>
              <w:rPr>
                <w:sz w:val="20"/>
                <w:szCs w:val="20"/>
              </w:rPr>
            </w:pPr>
            <w:r w:rsidRPr="00524BF8">
              <w:rPr>
                <w:sz w:val="20"/>
                <w:szCs w:val="20"/>
              </w:rPr>
              <w:t>Szkolenia i rozwój zawodowy</w:t>
            </w:r>
          </w:p>
        </w:tc>
        <w:tc>
          <w:tcPr>
            <w:tcW w:w="3261" w:type="dxa"/>
            <w:vAlign w:val="center"/>
          </w:tcPr>
          <w:p w:rsidR="00866E23" w:rsidRPr="00524BF8" w:rsidRDefault="00866E23" w:rsidP="0073014C">
            <w:pPr>
              <w:rPr>
                <w:sz w:val="20"/>
                <w:szCs w:val="20"/>
              </w:rPr>
            </w:pPr>
            <w:r w:rsidRPr="00524BF8">
              <w:rPr>
                <w:sz w:val="20"/>
                <w:szCs w:val="20"/>
              </w:rPr>
              <w:t>10</w:t>
            </w:r>
          </w:p>
        </w:tc>
        <w:tc>
          <w:tcPr>
            <w:tcW w:w="3260" w:type="dxa"/>
            <w:vAlign w:val="center"/>
          </w:tcPr>
          <w:p w:rsidR="00866E23" w:rsidRPr="00524BF8" w:rsidRDefault="00B3057D" w:rsidP="0073014C">
            <w:pPr>
              <w:rPr>
                <w:sz w:val="20"/>
                <w:szCs w:val="20"/>
              </w:rPr>
            </w:pPr>
            <w:r w:rsidRPr="00524BF8">
              <w:rPr>
                <w:sz w:val="20"/>
                <w:szCs w:val="20"/>
              </w:rPr>
              <w:t>14</w:t>
            </w:r>
          </w:p>
        </w:tc>
      </w:tr>
      <w:tr w:rsidR="00866E23" w:rsidRPr="0008757E" w:rsidTr="00856557">
        <w:trPr>
          <w:trHeight w:val="567"/>
        </w:trPr>
        <w:tc>
          <w:tcPr>
            <w:tcW w:w="709" w:type="dxa"/>
            <w:vAlign w:val="center"/>
          </w:tcPr>
          <w:p w:rsidR="00866E23" w:rsidRPr="00DB55EA" w:rsidRDefault="00866E23" w:rsidP="00D16050">
            <w:pPr>
              <w:pStyle w:val="Akapitzlist"/>
              <w:numPr>
                <w:ilvl w:val="0"/>
                <w:numId w:val="7"/>
              </w:numPr>
              <w:rPr>
                <w:bCs w:val="0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866E23" w:rsidRPr="00524BF8" w:rsidRDefault="00866E23" w:rsidP="0073014C">
            <w:pPr>
              <w:rPr>
                <w:sz w:val="20"/>
                <w:szCs w:val="20"/>
              </w:rPr>
            </w:pPr>
            <w:r w:rsidRPr="00524BF8">
              <w:rPr>
                <w:sz w:val="20"/>
                <w:szCs w:val="20"/>
              </w:rPr>
              <w:t>Urlopy (w tym zaległe) i inne nieobecności</w:t>
            </w:r>
          </w:p>
        </w:tc>
        <w:tc>
          <w:tcPr>
            <w:tcW w:w="3261" w:type="dxa"/>
            <w:vAlign w:val="center"/>
          </w:tcPr>
          <w:p w:rsidR="00866E23" w:rsidRPr="00524BF8" w:rsidRDefault="00866E23" w:rsidP="0073014C">
            <w:pPr>
              <w:rPr>
                <w:sz w:val="20"/>
                <w:szCs w:val="20"/>
              </w:rPr>
            </w:pPr>
            <w:r w:rsidRPr="00524BF8">
              <w:rPr>
                <w:sz w:val="20"/>
                <w:szCs w:val="20"/>
              </w:rPr>
              <w:t>40</w:t>
            </w:r>
          </w:p>
        </w:tc>
        <w:tc>
          <w:tcPr>
            <w:tcW w:w="3260" w:type="dxa"/>
            <w:vAlign w:val="center"/>
          </w:tcPr>
          <w:p w:rsidR="00866E23" w:rsidRPr="00524BF8" w:rsidRDefault="004665CA" w:rsidP="0073014C">
            <w:pPr>
              <w:rPr>
                <w:sz w:val="20"/>
                <w:szCs w:val="20"/>
              </w:rPr>
            </w:pPr>
            <w:r w:rsidRPr="00524BF8">
              <w:rPr>
                <w:sz w:val="20"/>
                <w:szCs w:val="20"/>
              </w:rPr>
              <w:t>28</w:t>
            </w:r>
          </w:p>
        </w:tc>
      </w:tr>
      <w:tr w:rsidR="00866E23" w:rsidRPr="0008757E" w:rsidTr="00856557">
        <w:trPr>
          <w:trHeight w:val="567"/>
        </w:trPr>
        <w:tc>
          <w:tcPr>
            <w:tcW w:w="709" w:type="dxa"/>
            <w:vAlign w:val="center"/>
          </w:tcPr>
          <w:p w:rsidR="00866E23" w:rsidRPr="00DB55EA" w:rsidRDefault="00866E23" w:rsidP="00D16050">
            <w:pPr>
              <w:pStyle w:val="Akapitzlist"/>
              <w:numPr>
                <w:ilvl w:val="0"/>
                <w:numId w:val="7"/>
              </w:numPr>
              <w:rPr>
                <w:bCs w:val="0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866E23" w:rsidRPr="00524BF8" w:rsidRDefault="00866E23" w:rsidP="0073014C">
            <w:pPr>
              <w:rPr>
                <w:sz w:val="20"/>
                <w:szCs w:val="20"/>
              </w:rPr>
            </w:pPr>
            <w:r w:rsidRPr="00524BF8">
              <w:rPr>
                <w:sz w:val="20"/>
                <w:szCs w:val="20"/>
              </w:rPr>
              <w:t xml:space="preserve">Kontynuowanie zadań </w:t>
            </w:r>
            <w:proofErr w:type="spellStart"/>
            <w:r w:rsidRPr="00524BF8">
              <w:rPr>
                <w:sz w:val="20"/>
                <w:szCs w:val="20"/>
              </w:rPr>
              <w:t>audytowych</w:t>
            </w:r>
            <w:proofErr w:type="spellEnd"/>
            <w:r w:rsidRPr="00524BF8">
              <w:rPr>
                <w:sz w:val="20"/>
                <w:szCs w:val="20"/>
              </w:rPr>
              <w:t xml:space="preserve"> z roku poprzedniego</w:t>
            </w:r>
          </w:p>
        </w:tc>
        <w:tc>
          <w:tcPr>
            <w:tcW w:w="3261" w:type="dxa"/>
            <w:vAlign w:val="center"/>
          </w:tcPr>
          <w:p w:rsidR="00866E23" w:rsidRPr="00524BF8" w:rsidRDefault="00866E23" w:rsidP="0073014C">
            <w:pPr>
              <w:rPr>
                <w:sz w:val="20"/>
                <w:szCs w:val="20"/>
              </w:rPr>
            </w:pPr>
            <w:r w:rsidRPr="00524BF8">
              <w:rPr>
                <w:sz w:val="20"/>
                <w:szCs w:val="20"/>
              </w:rPr>
              <w:t>30</w:t>
            </w:r>
          </w:p>
        </w:tc>
        <w:tc>
          <w:tcPr>
            <w:tcW w:w="3260" w:type="dxa"/>
            <w:vAlign w:val="center"/>
          </w:tcPr>
          <w:p w:rsidR="00866E23" w:rsidRPr="00524BF8" w:rsidRDefault="00B3057D" w:rsidP="0073014C">
            <w:pPr>
              <w:rPr>
                <w:sz w:val="20"/>
                <w:szCs w:val="20"/>
              </w:rPr>
            </w:pPr>
            <w:r w:rsidRPr="00524BF8">
              <w:rPr>
                <w:sz w:val="20"/>
                <w:szCs w:val="20"/>
              </w:rPr>
              <w:t>63</w:t>
            </w:r>
          </w:p>
        </w:tc>
      </w:tr>
      <w:tr w:rsidR="00866E23" w:rsidRPr="0008757E" w:rsidTr="00856557">
        <w:trPr>
          <w:trHeight w:val="567"/>
        </w:trPr>
        <w:tc>
          <w:tcPr>
            <w:tcW w:w="709" w:type="dxa"/>
            <w:vAlign w:val="center"/>
          </w:tcPr>
          <w:p w:rsidR="00866E23" w:rsidRPr="00DB55EA" w:rsidRDefault="00866E23" w:rsidP="00D16050">
            <w:pPr>
              <w:pStyle w:val="Akapitzlist"/>
              <w:numPr>
                <w:ilvl w:val="0"/>
                <w:numId w:val="7"/>
              </w:numPr>
              <w:rPr>
                <w:bCs w:val="0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866E23" w:rsidRPr="00524BF8" w:rsidRDefault="00866E23" w:rsidP="0073014C">
            <w:pPr>
              <w:rPr>
                <w:sz w:val="20"/>
                <w:szCs w:val="20"/>
              </w:rPr>
            </w:pPr>
            <w:r w:rsidRPr="00524BF8">
              <w:rPr>
                <w:sz w:val="20"/>
                <w:szCs w:val="20"/>
              </w:rPr>
              <w:t>Inne działania, w tym audyt wewnętrzny poza planem audytu wewnętrznego</w:t>
            </w:r>
          </w:p>
        </w:tc>
        <w:tc>
          <w:tcPr>
            <w:tcW w:w="3261" w:type="dxa"/>
            <w:vAlign w:val="center"/>
          </w:tcPr>
          <w:p w:rsidR="00866E23" w:rsidRPr="00524BF8" w:rsidRDefault="00866E23" w:rsidP="0073014C">
            <w:pPr>
              <w:rPr>
                <w:sz w:val="20"/>
                <w:szCs w:val="20"/>
              </w:rPr>
            </w:pPr>
            <w:r w:rsidRPr="00524BF8">
              <w:rPr>
                <w:sz w:val="20"/>
                <w:szCs w:val="20"/>
              </w:rPr>
              <w:t>0</w:t>
            </w:r>
          </w:p>
        </w:tc>
        <w:tc>
          <w:tcPr>
            <w:tcW w:w="3260" w:type="dxa"/>
            <w:vAlign w:val="center"/>
          </w:tcPr>
          <w:p w:rsidR="00866E23" w:rsidRPr="00524BF8" w:rsidRDefault="00B3057D" w:rsidP="0073014C">
            <w:pPr>
              <w:rPr>
                <w:sz w:val="20"/>
                <w:szCs w:val="20"/>
              </w:rPr>
            </w:pPr>
            <w:r w:rsidRPr="00524BF8">
              <w:rPr>
                <w:sz w:val="20"/>
                <w:szCs w:val="20"/>
              </w:rPr>
              <w:t>7</w:t>
            </w:r>
          </w:p>
        </w:tc>
      </w:tr>
      <w:tr w:rsidR="00866E23" w:rsidRPr="0008757E" w:rsidTr="00856557">
        <w:trPr>
          <w:trHeight w:val="567"/>
        </w:trPr>
        <w:tc>
          <w:tcPr>
            <w:tcW w:w="709" w:type="dxa"/>
            <w:vAlign w:val="center"/>
          </w:tcPr>
          <w:p w:rsidR="00866E23" w:rsidRPr="00DB55EA" w:rsidRDefault="00866E23" w:rsidP="00D16050">
            <w:pPr>
              <w:pStyle w:val="Akapitzlist"/>
              <w:numPr>
                <w:ilvl w:val="0"/>
                <w:numId w:val="7"/>
              </w:numPr>
              <w:rPr>
                <w:bCs w:val="0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866E23" w:rsidRPr="00524BF8" w:rsidRDefault="00866E23" w:rsidP="0073014C">
            <w:pPr>
              <w:rPr>
                <w:sz w:val="20"/>
                <w:szCs w:val="20"/>
              </w:rPr>
            </w:pPr>
            <w:r w:rsidRPr="00524BF8">
              <w:rPr>
                <w:sz w:val="20"/>
                <w:szCs w:val="20"/>
              </w:rPr>
              <w:t>Suma</w:t>
            </w:r>
          </w:p>
        </w:tc>
        <w:tc>
          <w:tcPr>
            <w:tcW w:w="3261" w:type="dxa"/>
            <w:vAlign w:val="center"/>
          </w:tcPr>
          <w:p w:rsidR="00866E23" w:rsidRPr="00524BF8" w:rsidRDefault="00866E23" w:rsidP="0073014C">
            <w:pPr>
              <w:rPr>
                <w:sz w:val="20"/>
                <w:szCs w:val="20"/>
              </w:rPr>
            </w:pPr>
            <w:r w:rsidRPr="00524BF8">
              <w:rPr>
                <w:sz w:val="20"/>
                <w:szCs w:val="20"/>
              </w:rPr>
              <w:t>252</w:t>
            </w:r>
          </w:p>
        </w:tc>
        <w:tc>
          <w:tcPr>
            <w:tcW w:w="3260" w:type="dxa"/>
            <w:vAlign w:val="center"/>
          </w:tcPr>
          <w:p w:rsidR="00866E23" w:rsidRPr="00524BF8" w:rsidRDefault="00D01C00" w:rsidP="0073014C">
            <w:pPr>
              <w:rPr>
                <w:sz w:val="20"/>
                <w:szCs w:val="20"/>
              </w:rPr>
            </w:pPr>
            <w:r w:rsidRPr="00524BF8">
              <w:rPr>
                <w:sz w:val="20"/>
                <w:szCs w:val="20"/>
              </w:rPr>
              <w:t>252</w:t>
            </w:r>
          </w:p>
        </w:tc>
      </w:tr>
    </w:tbl>
    <w:p w:rsidR="003F7EF4" w:rsidRPr="00285D99" w:rsidRDefault="00000938" w:rsidP="00524BF8">
      <w:pPr>
        <w:pStyle w:val="Nagwek2"/>
        <w:spacing w:before="720"/>
        <w:rPr>
          <w:sz w:val="24"/>
        </w:rPr>
      </w:pPr>
      <w:r w:rsidRPr="007B4506">
        <w:lastRenderedPageBreak/>
        <w:t xml:space="preserve"> </w:t>
      </w:r>
      <w:bookmarkStart w:id="9" w:name="_Toc94167562"/>
      <w:r w:rsidR="00866E23">
        <w:t xml:space="preserve">Istotne </w:t>
      </w:r>
      <w:r w:rsidRPr="007B4506">
        <w:t xml:space="preserve">informacje </w:t>
      </w:r>
      <w:r w:rsidR="00DC01FE">
        <w:t>dotyczące</w:t>
      </w:r>
      <w:r w:rsidRPr="007B4506">
        <w:t xml:space="preserve"> prowadzenia audytu wewnętrznego</w:t>
      </w:r>
      <w:r w:rsidR="00DC01FE">
        <w:t xml:space="preserve"> w roku sprawozdawczym</w:t>
      </w:r>
      <w:bookmarkEnd w:id="9"/>
    </w:p>
    <w:p w:rsidR="00225A7A" w:rsidRDefault="00225A7A" w:rsidP="008E78B3">
      <w:r w:rsidRPr="00B13302">
        <w:t xml:space="preserve">W roku sprawozdawczym nie przeprowadzono udokumentowanej samooceny audytu wewnętrznego. Audytor wewnętrzny prowadził bieżące monitorowanie przy pomocy formularza </w:t>
      </w:r>
      <w:r>
        <w:t xml:space="preserve">samooceny funkcji audytu wewnętrznego </w:t>
      </w:r>
      <w:r w:rsidRPr="00B13302">
        <w:t>„</w:t>
      </w:r>
      <w:proofErr w:type="spellStart"/>
      <w:r w:rsidRPr="00B13302">
        <w:t>Quality</w:t>
      </w:r>
      <w:proofErr w:type="spellEnd"/>
      <w:r w:rsidRPr="00B13302">
        <w:t xml:space="preserve"> @w” opracowanego przez Ministerstwo Finansów.   </w:t>
      </w:r>
    </w:p>
    <w:p w:rsidR="00225A7A" w:rsidRPr="00225A7A" w:rsidRDefault="007B4506" w:rsidP="00524BF8">
      <w:pPr>
        <w:pStyle w:val="Nagwek2"/>
        <w:spacing w:before="600"/>
        <w:rPr>
          <w:sz w:val="24"/>
        </w:rPr>
      </w:pPr>
      <w:r>
        <w:rPr>
          <w:sz w:val="24"/>
        </w:rPr>
        <w:t xml:space="preserve"> </w:t>
      </w:r>
      <w:bookmarkStart w:id="10" w:name="_Toc94167563"/>
      <w:r w:rsidR="00DC01FE">
        <w:t>Potwierdzenie niezależności a</w:t>
      </w:r>
      <w:r w:rsidR="00000938" w:rsidRPr="007B4506">
        <w:t xml:space="preserve">udytu </w:t>
      </w:r>
      <w:r w:rsidR="00DC01FE">
        <w:t>w</w:t>
      </w:r>
      <w:r w:rsidR="00000938" w:rsidRPr="007B4506">
        <w:t>ewnętrznego</w:t>
      </w:r>
      <w:bookmarkEnd w:id="10"/>
    </w:p>
    <w:p w:rsidR="00225A7A" w:rsidRPr="00225A7A" w:rsidRDefault="00225A7A" w:rsidP="0073014C">
      <w:r w:rsidRPr="00225A7A">
        <w:t>W 202</w:t>
      </w:r>
      <w:r>
        <w:t>1</w:t>
      </w:r>
      <w:r w:rsidRPr="00225A7A">
        <w:t xml:space="preserve"> roku w zostały zapewnione warunki niezbędne do niezależnego i obiektywnego prowadzenia audytu wewnętrznego. Została zapewniona ciągłość prowadzenia audytu wewnętrznego.</w:t>
      </w:r>
    </w:p>
    <w:p w:rsidR="007A027E" w:rsidRDefault="007A027E" w:rsidP="0073014C"/>
    <w:p w:rsidR="00ED6EA2" w:rsidRDefault="00ED6EA2" w:rsidP="0073014C">
      <w:pPr>
        <w:rPr>
          <w:b/>
        </w:rPr>
      </w:pPr>
      <w:r w:rsidRPr="008E78B3">
        <w:rPr>
          <w:b/>
        </w:rPr>
        <w:t>Wrocław, dnia 2</w:t>
      </w:r>
      <w:r w:rsidR="00CC06FF">
        <w:rPr>
          <w:b/>
        </w:rPr>
        <w:t>6</w:t>
      </w:r>
      <w:r w:rsidRPr="008E78B3">
        <w:rPr>
          <w:b/>
        </w:rPr>
        <w:t xml:space="preserve"> stycznia 2022 r. </w:t>
      </w:r>
    </w:p>
    <w:p w:rsidR="002D55E8" w:rsidRPr="002D55E8" w:rsidRDefault="002D55E8" w:rsidP="002D55E8">
      <w:pPr>
        <w:pStyle w:val="12Zwyrazamiszacunku"/>
        <w:spacing w:before="480"/>
      </w:pPr>
      <w:r>
        <w:t>Dokument podpisała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Dokument podpisał</w:t>
      </w:r>
      <w:r w:rsidRPr="00C17A67">
        <w:rPr>
          <w:sz w:val="22"/>
          <w:szCs w:val="22"/>
        </w:rPr>
        <w:t xml:space="preserve"> </w:t>
      </w:r>
    </w:p>
    <w:p w:rsidR="002D55E8" w:rsidRDefault="002D55E8" w:rsidP="002D55E8">
      <w:pPr>
        <w:pStyle w:val="13Podpisujacypismo"/>
      </w:pPr>
      <w:r>
        <w:t>Katarzyna Potrząsaj</w:t>
      </w:r>
      <w:r w:rsidRPr="002D55E8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Jacek </w:t>
      </w:r>
      <w:proofErr w:type="spellStart"/>
      <w:r>
        <w:t>Sutryk</w:t>
      </w:r>
      <w:proofErr w:type="spellEnd"/>
      <w:r>
        <w:t xml:space="preserve"> Prezydent Wrocławia</w:t>
      </w:r>
    </w:p>
    <w:p w:rsidR="002D55E8" w:rsidRPr="002D55E8" w:rsidRDefault="002D55E8" w:rsidP="002D55E8">
      <w:pPr>
        <w:pStyle w:val="12Zwyrazamiszacunku"/>
        <w:spacing w:before="0"/>
      </w:pPr>
      <w:r>
        <w:t>Audytor wewnętrzny kierujący Zespołem</w:t>
      </w:r>
      <w:r>
        <w:br/>
        <w:t>ds. Audytu Wewnętrznego UMW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17A67">
        <w:rPr>
          <w:sz w:val="22"/>
          <w:szCs w:val="22"/>
        </w:rPr>
        <w:t xml:space="preserve"> </w:t>
      </w:r>
    </w:p>
    <w:p w:rsidR="00524BF8" w:rsidRPr="00524BF8" w:rsidRDefault="00524BF8" w:rsidP="00524BF8">
      <w:pPr>
        <w:pStyle w:val="14StanowiskoPodpisujacego"/>
        <w:sectPr w:rsidR="00524BF8" w:rsidRPr="00524BF8" w:rsidSect="007D47DF">
          <w:head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 w:code="9"/>
          <w:pgMar w:top="1701" w:right="1134" w:bottom="1134" w:left="1134" w:header="567" w:footer="567" w:gutter="0"/>
          <w:cols w:space="708"/>
          <w:titlePg/>
          <w:docGrid w:linePitch="360"/>
        </w:sectPr>
      </w:pPr>
    </w:p>
    <w:p w:rsidR="007C6D66" w:rsidRDefault="007C6D66" w:rsidP="0073014C">
      <w:pPr>
        <w:pStyle w:val="14StanowiskoPodpisujacego"/>
      </w:pPr>
    </w:p>
    <w:p w:rsidR="00524BF8" w:rsidRDefault="00524BF8" w:rsidP="0073014C">
      <w:pPr>
        <w:pStyle w:val="14StanowiskoPodpisujacego"/>
      </w:pPr>
    </w:p>
    <w:p w:rsidR="00524BF8" w:rsidRDefault="00524BF8" w:rsidP="0073014C">
      <w:pPr>
        <w:pStyle w:val="14StanowiskoPodpisujacego"/>
      </w:pPr>
    </w:p>
    <w:p w:rsidR="00524BF8" w:rsidRDefault="00524BF8" w:rsidP="0073014C">
      <w:pPr>
        <w:pStyle w:val="14StanowiskoPodpisujacego"/>
      </w:pPr>
    </w:p>
    <w:p w:rsidR="00524BF8" w:rsidRDefault="00524BF8" w:rsidP="0073014C">
      <w:pPr>
        <w:pStyle w:val="14StanowiskoPodpisujacego"/>
        <w:sectPr w:rsidR="00524BF8" w:rsidSect="007C6D66">
          <w:type w:val="continuous"/>
          <w:pgSz w:w="16838" w:h="11906" w:orient="landscape" w:code="9"/>
          <w:pgMar w:top="1701" w:right="1134" w:bottom="1134" w:left="1134" w:header="567" w:footer="567" w:gutter="0"/>
          <w:cols w:num="2" w:space="708"/>
          <w:titlePg/>
          <w:docGrid w:linePitch="360"/>
        </w:sectPr>
      </w:pPr>
    </w:p>
    <w:p w:rsidR="00A06C49" w:rsidRPr="00A06C49" w:rsidRDefault="00A06C49" w:rsidP="0073014C">
      <w:pPr>
        <w:pStyle w:val="14StanowiskoPodpisujacego"/>
      </w:pPr>
    </w:p>
    <w:sectPr w:rsidR="00A06C49" w:rsidRPr="00A06C49" w:rsidSect="007C6D66">
      <w:type w:val="continuous"/>
      <w:pgSz w:w="16838" w:h="11906" w:orient="landscape" w:code="9"/>
      <w:pgMar w:top="1701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FDE" w:rsidRDefault="00361FDE" w:rsidP="0073014C">
      <w:r>
        <w:separator/>
      </w:r>
    </w:p>
  </w:endnote>
  <w:endnote w:type="continuationSeparator" w:id="0">
    <w:p w:rsidR="00361FDE" w:rsidRDefault="00361FDE" w:rsidP="00730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66" w:rsidRDefault="008D2066" w:rsidP="0073014C">
    <w:pPr>
      <w:pStyle w:val="Stopka"/>
    </w:pPr>
    <w:r>
      <w:t xml:space="preserve">Strona </w:t>
    </w:r>
    <w:r w:rsidR="00BA23FE">
      <w:fldChar w:fldCharType="begin"/>
    </w:r>
    <w:r>
      <w:instrText xml:space="preserve"> PAGE </w:instrText>
    </w:r>
    <w:r w:rsidR="00BA23FE">
      <w:fldChar w:fldCharType="separate"/>
    </w:r>
    <w:r w:rsidR="002D55E8">
      <w:rPr>
        <w:noProof/>
      </w:rPr>
      <w:t>9</w:t>
    </w:r>
    <w:r w:rsidR="00BA23FE">
      <w:fldChar w:fldCharType="end"/>
    </w:r>
    <w:r>
      <w:t>/</w:t>
    </w:r>
    <w:r w:rsidR="00BA23FE">
      <w:fldChar w:fldCharType="begin"/>
    </w:r>
    <w:r>
      <w:instrText xml:space="preserve"> NUMPAGES </w:instrText>
    </w:r>
    <w:r w:rsidR="00BA23FE">
      <w:fldChar w:fldCharType="separate"/>
    </w:r>
    <w:r w:rsidR="002D55E8">
      <w:rPr>
        <w:noProof/>
      </w:rPr>
      <w:t>10</w:t>
    </w:r>
    <w:r w:rsidR="00BA23FE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66" w:rsidRDefault="008D2066" w:rsidP="008E78B3">
    <w:pPr>
      <w:pStyle w:val="Stopka"/>
      <w:jc w:val="center"/>
    </w:pPr>
    <w:r>
      <w:t>Zespół ds. Audytu Wewnętrznego Urzędu Miejskiego Wrocławia</w:t>
    </w:r>
  </w:p>
  <w:p w:rsidR="008D2066" w:rsidRDefault="008D2066" w:rsidP="0073014C">
    <w:pPr>
      <w:pStyle w:val="Stopka"/>
    </w:pPr>
    <w:r>
      <w:t xml:space="preserve">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FDE" w:rsidRDefault="00361FDE" w:rsidP="0073014C">
      <w:r>
        <w:separator/>
      </w:r>
    </w:p>
  </w:footnote>
  <w:footnote w:type="continuationSeparator" w:id="0">
    <w:p w:rsidR="00361FDE" w:rsidRDefault="00361FDE" w:rsidP="007301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66" w:rsidRDefault="00BA23FE" w:rsidP="0073014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66" w:rsidRDefault="008D2066" w:rsidP="0073014C">
    <w:pPr>
      <w:pStyle w:val="Stopka"/>
    </w:pPr>
    <w:r>
      <w:rPr>
        <w:noProof/>
      </w:rPr>
      <w:drawing>
        <wp:inline distT="0" distB="0" distL="0" distR="0">
          <wp:extent cx="2363470" cy="1622425"/>
          <wp:effectExtent l="19050" t="0" r="0" b="0"/>
          <wp:docPr id="1" name="Obraz 1" descr="BKN_[Departament Prezydenta]_[BKN-Biuro Kontroli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KN_[Departament Prezydenta]_[BKN-Biuro Kontroli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62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BD7AB3"/>
    <w:multiLevelType w:val="multilevel"/>
    <w:tmpl w:val="931ABC96"/>
    <w:lvl w:ilvl="0">
      <w:start w:val="1"/>
      <w:numFmt w:val="decimal"/>
      <w:pStyle w:val="Styl2"/>
      <w:lvlText w:val="%1."/>
      <w:lvlJc w:val="left"/>
      <w:pPr>
        <w:ind w:left="12410" w:hanging="360"/>
      </w:pPr>
      <w:rPr>
        <w:rFonts w:ascii="Verdana" w:hAnsi="Verdana" w:cs="Verdana" w:hint="default"/>
        <w:b/>
        <w:bCs w:val="0"/>
        <w:i w:val="0"/>
        <w:iCs w:val="0"/>
        <w:sz w:val="32"/>
        <w:szCs w:val="22"/>
      </w:rPr>
    </w:lvl>
    <w:lvl w:ilvl="1">
      <w:start w:val="1"/>
      <w:numFmt w:val="decimal"/>
      <w:pStyle w:val="styl3"/>
      <w:isLgl/>
      <w:lvlText w:val="%1.%2."/>
      <w:lvlJc w:val="left"/>
      <w:pPr>
        <w:ind w:left="540" w:hanging="540"/>
      </w:pPr>
      <w:rPr>
        <w:rFonts w:ascii="Verdana" w:hAnsi="Verdana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2F18C1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8E659A4"/>
    <w:multiLevelType w:val="hybridMultilevel"/>
    <w:tmpl w:val="8E108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F43666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F562D1B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  <w:lvlOverride w:ilvl="0">
      <w:startOverride w:val="1"/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pl-PL" w:vendorID="12" w:dllVersion="512" w:checkStyle="1"/>
  <w:proofState w:spelling="clean"/>
  <w:attachedTemplate r:id="rId1"/>
  <w:defaultTabStop w:val="680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813CE"/>
    <w:rsid w:val="00000938"/>
    <w:rsid w:val="00005F46"/>
    <w:rsid w:val="00015138"/>
    <w:rsid w:val="000309BD"/>
    <w:rsid w:val="000431A3"/>
    <w:rsid w:val="00055131"/>
    <w:rsid w:val="0005636E"/>
    <w:rsid w:val="00061582"/>
    <w:rsid w:val="00064319"/>
    <w:rsid w:val="000664D5"/>
    <w:rsid w:val="0006672E"/>
    <w:rsid w:val="000708FC"/>
    <w:rsid w:val="00075038"/>
    <w:rsid w:val="00077741"/>
    <w:rsid w:val="00082A61"/>
    <w:rsid w:val="0008757E"/>
    <w:rsid w:val="00087F9E"/>
    <w:rsid w:val="000A480F"/>
    <w:rsid w:val="000C52F9"/>
    <w:rsid w:val="000D013F"/>
    <w:rsid w:val="000D1CB9"/>
    <w:rsid w:val="000D7FCA"/>
    <w:rsid w:val="0011133B"/>
    <w:rsid w:val="00111473"/>
    <w:rsid w:val="001225FA"/>
    <w:rsid w:val="00127D95"/>
    <w:rsid w:val="001376D5"/>
    <w:rsid w:val="00140C4D"/>
    <w:rsid w:val="00152D97"/>
    <w:rsid w:val="001538E1"/>
    <w:rsid w:val="0018260B"/>
    <w:rsid w:val="00187959"/>
    <w:rsid w:val="00187FA4"/>
    <w:rsid w:val="001A5386"/>
    <w:rsid w:val="001A670D"/>
    <w:rsid w:val="001A7356"/>
    <w:rsid w:val="001B1F9C"/>
    <w:rsid w:val="001B550E"/>
    <w:rsid w:val="001C00FA"/>
    <w:rsid w:val="001C6E0F"/>
    <w:rsid w:val="001E52F4"/>
    <w:rsid w:val="001F002E"/>
    <w:rsid w:val="001F059D"/>
    <w:rsid w:val="001F14A2"/>
    <w:rsid w:val="00205A77"/>
    <w:rsid w:val="002123F7"/>
    <w:rsid w:val="0021285D"/>
    <w:rsid w:val="00215A34"/>
    <w:rsid w:val="002203C7"/>
    <w:rsid w:val="002216C1"/>
    <w:rsid w:val="00225A7A"/>
    <w:rsid w:val="00242059"/>
    <w:rsid w:val="00247FA9"/>
    <w:rsid w:val="00257F49"/>
    <w:rsid w:val="00267E4E"/>
    <w:rsid w:val="00271B9C"/>
    <w:rsid w:val="00274752"/>
    <w:rsid w:val="00285D99"/>
    <w:rsid w:val="002A0F55"/>
    <w:rsid w:val="002A368E"/>
    <w:rsid w:val="002B5243"/>
    <w:rsid w:val="002C0E93"/>
    <w:rsid w:val="002C56A0"/>
    <w:rsid w:val="002C6409"/>
    <w:rsid w:val="002C6D3A"/>
    <w:rsid w:val="002C709D"/>
    <w:rsid w:val="002D13E1"/>
    <w:rsid w:val="002D55E8"/>
    <w:rsid w:val="002D6136"/>
    <w:rsid w:val="002D669F"/>
    <w:rsid w:val="002E3A6B"/>
    <w:rsid w:val="002E4BEF"/>
    <w:rsid w:val="002E4F2E"/>
    <w:rsid w:val="002E5880"/>
    <w:rsid w:val="002E6421"/>
    <w:rsid w:val="002F0915"/>
    <w:rsid w:val="002F6822"/>
    <w:rsid w:val="003065B7"/>
    <w:rsid w:val="003259D0"/>
    <w:rsid w:val="00325F12"/>
    <w:rsid w:val="003322BB"/>
    <w:rsid w:val="00337E1C"/>
    <w:rsid w:val="00341000"/>
    <w:rsid w:val="00353F80"/>
    <w:rsid w:val="003553E6"/>
    <w:rsid w:val="00361921"/>
    <w:rsid w:val="00361FDE"/>
    <w:rsid w:val="00380DEB"/>
    <w:rsid w:val="00387933"/>
    <w:rsid w:val="00396DF6"/>
    <w:rsid w:val="00397ED2"/>
    <w:rsid w:val="003A70DE"/>
    <w:rsid w:val="003B567F"/>
    <w:rsid w:val="003B63D9"/>
    <w:rsid w:val="003D1EDA"/>
    <w:rsid w:val="003D43E7"/>
    <w:rsid w:val="003D58E9"/>
    <w:rsid w:val="003E7A25"/>
    <w:rsid w:val="003F1D3B"/>
    <w:rsid w:val="003F7EF4"/>
    <w:rsid w:val="00406F8B"/>
    <w:rsid w:val="00410D6E"/>
    <w:rsid w:val="004265E6"/>
    <w:rsid w:val="004374D4"/>
    <w:rsid w:val="00447FE9"/>
    <w:rsid w:val="00455B9F"/>
    <w:rsid w:val="004665CA"/>
    <w:rsid w:val="0048345E"/>
    <w:rsid w:val="004847D4"/>
    <w:rsid w:val="00487879"/>
    <w:rsid w:val="00495F58"/>
    <w:rsid w:val="004A4A59"/>
    <w:rsid w:val="004A6BCA"/>
    <w:rsid w:val="004B0DB6"/>
    <w:rsid w:val="004B1781"/>
    <w:rsid w:val="004B30AA"/>
    <w:rsid w:val="004C0191"/>
    <w:rsid w:val="004C1FA5"/>
    <w:rsid w:val="004D3BD9"/>
    <w:rsid w:val="004E086F"/>
    <w:rsid w:val="004E17EF"/>
    <w:rsid w:val="004E54CF"/>
    <w:rsid w:val="004F2C7E"/>
    <w:rsid w:val="004F4186"/>
    <w:rsid w:val="005004B1"/>
    <w:rsid w:val="005024D0"/>
    <w:rsid w:val="005026CF"/>
    <w:rsid w:val="00506532"/>
    <w:rsid w:val="00510067"/>
    <w:rsid w:val="00522F24"/>
    <w:rsid w:val="00524BF8"/>
    <w:rsid w:val="00524CF8"/>
    <w:rsid w:val="00543AA7"/>
    <w:rsid w:val="00560F9E"/>
    <w:rsid w:val="00566D4D"/>
    <w:rsid w:val="00572DFF"/>
    <w:rsid w:val="0057398A"/>
    <w:rsid w:val="005764AB"/>
    <w:rsid w:val="00581354"/>
    <w:rsid w:val="00582C21"/>
    <w:rsid w:val="0059695A"/>
    <w:rsid w:val="005E2D5E"/>
    <w:rsid w:val="005E36B7"/>
    <w:rsid w:val="005E573B"/>
    <w:rsid w:val="005E5886"/>
    <w:rsid w:val="005F6104"/>
    <w:rsid w:val="00620E23"/>
    <w:rsid w:val="00627CD4"/>
    <w:rsid w:val="00641D61"/>
    <w:rsid w:val="006424D0"/>
    <w:rsid w:val="0066185A"/>
    <w:rsid w:val="00670E03"/>
    <w:rsid w:val="00692FD2"/>
    <w:rsid w:val="006968B6"/>
    <w:rsid w:val="006A4814"/>
    <w:rsid w:val="006B3119"/>
    <w:rsid w:val="006B3BDB"/>
    <w:rsid w:val="006B71D6"/>
    <w:rsid w:val="006C5CEE"/>
    <w:rsid w:val="006C5FE9"/>
    <w:rsid w:val="006C70D3"/>
    <w:rsid w:val="006D4D40"/>
    <w:rsid w:val="006F5FA8"/>
    <w:rsid w:val="00700F19"/>
    <w:rsid w:val="0073014C"/>
    <w:rsid w:val="0074020F"/>
    <w:rsid w:val="00742391"/>
    <w:rsid w:val="00746588"/>
    <w:rsid w:val="00747F12"/>
    <w:rsid w:val="00771BBD"/>
    <w:rsid w:val="00776087"/>
    <w:rsid w:val="00780659"/>
    <w:rsid w:val="00783D6B"/>
    <w:rsid w:val="00794CCC"/>
    <w:rsid w:val="007A027E"/>
    <w:rsid w:val="007B4506"/>
    <w:rsid w:val="007C355F"/>
    <w:rsid w:val="007C6D66"/>
    <w:rsid w:val="007D47DF"/>
    <w:rsid w:val="007D63A0"/>
    <w:rsid w:val="007E36DE"/>
    <w:rsid w:val="007F150C"/>
    <w:rsid w:val="007F3E20"/>
    <w:rsid w:val="007F3F54"/>
    <w:rsid w:val="00802A78"/>
    <w:rsid w:val="00811B93"/>
    <w:rsid w:val="00812DB1"/>
    <w:rsid w:val="00821A2F"/>
    <w:rsid w:val="0082299D"/>
    <w:rsid w:val="00844D19"/>
    <w:rsid w:val="008463C4"/>
    <w:rsid w:val="00853B6C"/>
    <w:rsid w:val="00855A3E"/>
    <w:rsid w:val="00856557"/>
    <w:rsid w:val="00861BA3"/>
    <w:rsid w:val="00861CE3"/>
    <w:rsid w:val="00866E23"/>
    <w:rsid w:val="00874FE7"/>
    <w:rsid w:val="008751AB"/>
    <w:rsid w:val="008872C3"/>
    <w:rsid w:val="008A035D"/>
    <w:rsid w:val="008B1320"/>
    <w:rsid w:val="008D2066"/>
    <w:rsid w:val="008E78B3"/>
    <w:rsid w:val="008F386A"/>
    <w:rsid w:val="008F52DC"/>
    <w:rsid w:val="008F6C18"/>
    <w:rsid w:val="009025A0"/>
    <w:rsid w:val="0090740F"/>
    <w:rsid w:val="00915DA8"/>
    <w:rsid w:val="00925EFF"/>
    <w:rsid w:val="009270D5"/>
    <w:rsid w:val="00937E93"/>
    <w:rsid w:val="00943E41"/>
    <w:rsid w:val="00954121"/>
    <w:rsid w:val="00960126"/>
    <w:rsid w:val="00990070"/>
    <w:rsid w:val="00994207"/>
    <w:rsid w:val="00997D8F"/>
    <w:rsid w:val="009A06BF"/>
    <w:rsid w:val="009A149A"/>
    <w:rsid w:val="009B1278"/>
    <w:rsid w:val="009C166D"/>
    <w:rsid w:val="009C519E"/>
    <w:rsid w:val="009E5CF6"/>
    <w:rsid w:val="009E7700"/>
    <w:rsid w:val="009F3F58"/>
    <w:rsid w:val="00A06C49"/>
    <w:rsid w:val="00A35641"/>
    <w:rsid w:val="00A568E5"/>
    <w:rsid w:val="00A63299"/>
    <w:rsid w:val="00A651C3"/>
    <w:rsid w:val="00AB4061"/>
    <w:rsid w:val="00AF427C"/>
    <w:rsid w:val="00AF6BBB"/>
    <w:rsid w:val="00B04314"/>
    <w:rsid w:val="00B07A8D"/>
    <w:rsid w:val="00B2585A"/>
    <w:rsid w:val="00B3057D"/>
    <w:rsid w:val="00B46B89"/>
    <w:rsid w:val="00B5487C"/>
    <w:rsid w:val="00B60AA4"/>
    <w:rsid w:val="00B62718"/>
    <w:rsid w:val="00B7329F"/>
    <w:rsid w:val="00B80184"/>
    <w:rsid w:val="00B813CE"/>
    <w:rsid w:val="00B81D9F"/>
    <w:rsid w:val="00B84441"/>
    <w:rsid w:val="00B91574"/>
    <w:rsid w:val="00BA23FE"/>
    <w:rsid w:val="00BA4887"/>
    <w:rsid w:val="00BA5E8F"/>
    <w:rsid w:val="00BA7B1A"/>
    <w:rsid w:val="00BB61F5"/>
    <w:rsid w:val="00BE0F7A"/>
    <w:rsid w:val="00BF6477"/>
    <w:rsid w:val="00C009D8"/>
    <w:rsid w:val="00C160D8"/>
    <w:rsid w:val="00C17A67"/>
    <w:rsid w:val="00C25816"/>
    <w:rsid w:val="00C278C6"/>
    <w:rsid w:val="00C31574"/>
    <w:rsid w:val="00C33BD0"/>
    <w:rsid w:val="00C35775"/>
    <w:rsid w:val="00C37E2E"/>
    <w:rsid w:val="00C51C69"/>
    <w:rsid w:val="00C53BE9"/>
    <w:rsid w:val="00C83D6E"/>
    <w:rsid w:val="00C9127A"/>
    <w:rsid w:val="00CA1888"/>
    <w:rsid w:val="00CA5611"/>
    <w:rsid w:val="00CA695B"/>
    <w:rsid w:val="00CB1384"/>
    <w:rsid w:val="00CB3315"/>
    <w:rsid w:val="00CB5349"/>
    <w:rsid w:val="00CC0121"/>
    <w:rsid w:val="00CC06FF"/>
    <w:rsid w:val="00CC3C01"/>
    <w:rsid w:val="00CC4AFF"/>
    <w:rsid w:val="00CC4B34"/>
    <w:rsid w:val="00CD169C"/>
    <w:rsid w:val="00CE3295"/>
    <w:rsid w:val="00CE3342"/>
    <w:rsid w:val="00CE414E"/>
    <w:rsid w:val="00CF4506"/>
    <w:rsid w:val="00CF5635"/>
    <w:rsid w:val="00D01C00"/>
    <w:rsid w:val="00D0316D"/>
    <w:rsid w:val="00D11C4C"/>
    <w:rsid w:val="00D16050"/>
    <w:rsid w:val="00D1758D"/>
    <w:rsid w:val="00D17623"/>
    <w:rsid w:val="00D32B18"/>
    <w:rsid w:val="00D6232D"/>
    <w:rsid w:val="00D63B0D"/>
    <w:rsid w:val="00D73B69"/>
    <w:rsid w:val="00D80A7C"/>
    <w:rsid w:val="00D96E76"/>
    <w:rsid w:val="00DA7583"/>
    <w:rsid w:val="00DB274C"/>
    <w:rsid w:val="00DB37C0"/>
    <w:rsid w:val="00DB55EA"/>
    <w:rsid w:val="00DC01FE"/>
    <w:rsid w:val="00DD52BD"/>
    <w:rsid w:val="00DD7C4B"/>
    <w:rsid w:val="00DE4018"/>
    <w:rsid w:val="00DE5F42"/>
    <w:rsid w:val="00E022C9"/>
    <w:rsid w:val="00E033AD"/>
    <w:rsid w:val="00E26680"/>
    <w:rsid w:val="00E27C42"/>
    <w:rsid w:val="00E43B9C"/>
    <w:rsid w:val="00E50BCF"/>
    <w:rsid w:val="00E61ECB"/>
    <w:rsid w:val="00E67841"/>
    <w:rsid w:val="00E75346"/>
    <w:rsid w:val="00E8595C"/>
    <w:rsid w:val="00E95BD9"/>
    <w:rsid w:val="00EA04BE"/>
    <w:rsid w:val="00EA44C6"/>
    <w:rsid w:val="00EA5463"/>
    <w:rsid w:val="00ED6EA2"/>
    <w:rsid w:val="00ED7FCC"/>
    <w:rsid w:val="00EE1DE1"/>
    <w:rsid w:val="00F03A40"/>
    <w:rsid w:val="00F109B8"/>
    <w:rsid w:val="00F278A4"/>
    <w:rsid w:val="00F3263D"/>
    <w:rsid w:val="00F338E8"/>
    <w:rsid w:val="00F435F5"/>
    <w:rsid w:val="00F63BB0"/>
    <w:rsid w:val="00F81B1E"/>
    <w:rsid w:val="00FB1E61"/>
    <w:rsid w:val="00FB6F07"/>
    <w:rsid w:val="00FC28DB"/>
    <w:rsid w:val="00FD1655"/>
    <w:rsid w:val="00FD3C4F"/>
    <w:rsid w:val="00FE05D8"/>
    <w:rsid w:val="00FE71F2"/>
    <w:rsid w:val="00FE79E6"/>
    <w:rsid w:val="00FF5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0191"/>
    <w:pPr>
      <w:suppressAutoHyphens/>
      <w:spacing w:line="360" w:lineRule="auto"/>
    </w:pPr>
    <w:rPr>
      <w:rFonts w:ascii="Verdana" w:hAnsi="Verdana"/>
      <w:bCs/>
      <w:sz w:val="22"/>
      <w:szCs w:val="24"/>
    </w:rPr>
  </w:style>
  <w:style w:type="paragraph" w:styleId="Nagwek1">
    <w:name w:val="heading 1"/>
    <w:basedOn w:val="tytu"/>
    <w:next w:val="Normalny"/>
    <w:link w:val="Nagwek1Znak"/>
    <w:qFormat/>
    <w:rsid w:val="008E78B3"/>
    <w:pPr>
      <w:keepNext/>
      <w:spacing w:before="1320"/>
      <w:outlineLvl w:val="0"/>
    </w:pPr>
  </w:style>
  <w:style w:type="paragraph" w:styleId="Nagwek2">
    <w:name w:val="heading 2"/>
    <w:basedOn w:val="Styl2"/>
    <w:next w:val="Normalny"/>
    <w:link w:val="Nagwek2Znak"/>
    <w:qFormat/>
    <w:rsid w:val="00FC28DB"/>
    <w:pPr>
      <w:spacing w:before="1440"/>
      <w:outlineLvl w:val="1"/>
    </w:pPr>
  </w:style>
  <w:style w:type="paragraph" w:styleId="Nagwek3">
    <w:name w:val="heading 3"/>
    <w:aliases w:val="Nagłówek 3a"/>
    <w:basedOn w:val="styl3"/>
    <w:next w:val="Normalny"/>
    <w:qFormat/>
    <w:rsid w:val="00522F24"/>
    <w:pPr>
      <w:autoSpaceDE w:val="0"/>
      <w:autoSpaceDN w:val="0"/>
      <w:adjustRightInd w:val="0"/>
      <w:spacing w:before="240" w:after="240"/>
      <w:outlineLvl w:val="2"/>
    </w:pPr>
    <w:rPr>
      <w:b w:val="0"/>
      <w:color w:val="000000"/>
      <w:szCs w:val="20"/>
    </w:rPr>
  </w:style>
  <w:style w:type="paragraph" w:styleId="Nagwek4">
    <w:name w:val="heading 4"/>
    <w:basedOn w:val="Normalny"/>
    <w:next w:val="Normalny"/>
    <w:qFormat/>
    <w:rsid w:val="008872C3"/>
    <w:pPr>
      <w:keepNext/>
      <w:outlineLvl w:val="3"/>
    </w:pPr>
    <w:rPr>
      <w:rFonts w:cs="Arial"/>
      <w:b/>
      <w:szCs w:val="16"/>
    </w:rPr>
  </w:style>
  <w:style w:type="paragraph" w:styleId="Nagwek5">
    <w:name w:val="heading 5"/>
    <w:basedOn w:val="Normalny"/>
    <w:next w:val="Normalny"/>
    <w:qFormat/>
    <w:rsid w:val="008872C3"/>
    <w:pPr>
      <w:keepNext/>
      <w:outlineLvl w:val="4"/>
    </w:pPr>
    <w:rPr>
      <w:b/>
      <w:sz w:val="20"/>
    </w:rPr>
  </w:style>
  <w:style w:type="paragraph" w:styleId="Nagwek6">
    <w:name w:val="heading 6"/>
    <w:basedOn w:val="Normalny"/>
    <w:next w:val="Normalny"/>
    <w:qFormat/>
    <w:rsid w:val="008872C3"/>
    <w:pPr>
      <w:keepNext/>
      <w:outlineLvl w:val="5"/>
    </w:pPr>
    <w:rPr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8872C3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8872C3"/>
    <w:pPr>
      <w:spacing w:before="180"/>
      <w:jc w:val="both"/>
    </w:pPr>
    <w:rPr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8872C3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8872C3"/>
  </w:style>
  <w:style w:type="paragraph" w:customStyle="1" w:styleId="03ImieiNazwisko">
    <w:name w:val="@03.Imie_i_Nazwisko"/>
    <w:basedOn w:val="11Trescpisma"/>
    <w:next w:val="04StanowiskoAdresata"/>
    <w:rsid w:val="008872C3"/>
  </w:style>
  <w:style w:type="paragraph" w:customStyle="1" w:styleId="04StanowiskoAdresata">
    <w:name w:val="@04.StanowiskoAdresata"/>
    <w:basedOn w:val="11Trescpisma"/>
    <w:rsid w:val="008872C3"/>
    <w:pPr>
      <w:spacing w:before="0" w:after="100"/>
    </w:pPr>
    <w:rPr>
      <w:szCs w:val="20"/>
    </w:rPr>
  </w:style>
  <w:style w:type="paragraph" w:customStyle="1" w:styleId="12Zwyrazamiszacunku">
    <w:name w:val="@12.Z_wyrazami_szacunku"/>
    <w:basedOn w:val="07Datapisma"/>
    <w:next w:val="13Podpisujacypismo"/>
    <w:rsid w:val="008872C3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8872C3"/>
    <w:pPr>
      <w:spacing w:before="540"/>
    </w:pPr>
  </w:style>
  <w:style w:type="paragraph" w:customStyle="1" w:styleId="14StanowiskoPodpisujacego">
    <w:name w:val="@14.StanowiskoPodpisujacego"/>
    <w:basedOn w:val="11Trescpisma"/>
    <w:rsid w:val="008872C3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8872C3"/>
    <w:rPr>
      <w:sz w:val="18"/>
    </w:rPr>
  </w:style>
  <w:style w:type="paragraph" w:customStyle="1" w:styleId="06Adresmiasto">
    <w:name w:val="@06.Adres_miasto"/>
    <w:basedOn w:val="11Trescpisma"/>
    <w:next w:val="07Datapisma"/>
    <w:rsid w:val="008872C3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8872C3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8872C3"/>
    <w:pPr>
      <w:spacing w:before="0"/>
    </w:pPr>
    <w:rPr>
      <w:szCs w:val="20"/>
    </w:rPr>
  </w:style>
  <w:style w:type="paragraph" w:styleId="Stopka">
    <w:name w:val="footer"/>
    <w:basedOn w:val="Normalny"/>
    <w:semiHidden/>
    <w:rsid w:val="008872C3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8872C3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8872C3"/>
    <w:rPr>
      <w:sz w:val="16"/>
    </w:rPr>
  </w:style>
  <w:style w:type="paragraph" w:customStyle="1" w:styleId="18Zalacznikilista">
    <w:name w:val="@18.Zalaczniki_lista"/>
    <w:basedOn w:val="11Trescpisma"/>
    <w:rsid w:val="008872C3"/>
    <w:pPr>
      <w:tabs>
        <w:tab w:val="num" w:pos="720"/>
      </w:tabs>
      <w:spacing w:before="0"/>
      <w:ind w:left="714" w:hanging="357"/>
    </w:pPr>
    <w:rPr>
      <w:sz w:val="16"/>
    </w:rPr>
  </w:style>
  <w:style w:type="character" w:styleId="Hipercze">
    <w:name w:val="Hyperlink"/>
    <w:basedOn w:val="Domylnaczcionkaakapitu"/>
    <w:uiPriority w:val="99"/>
    <w:rsid w:val="008872C3"/>
    <w:rPr>
      <w:color w:val="0000FF"/>
      <w:u w:val="single"/>
    </w:rPr>
  </w:style>
  <w:style w:type="paragraph" w:customStyle="1" w:styleId="16Sporzadzil">
    <w:name w:val="@16.Sporzadzil"/>
    <w:basedOn w:val="14StanowiskoPodpisujacego"/>
    <w:rsid w:val="008872C3"/>
    <w:rPr>
      <w:sz w:val="16"/>
    </w:rPr>
  </w:style>
  <w:style w:type="paragraph" w:customStyle="1" w:styleId="19Dowiadomosci">
    <w:name w:val="@19.Do_wiadomosci"/>
    <w:basedOn w:val="11Trescpisma"/>
    <w:rsid w:val="008872C3"/>
    <w:rPr>
      <w:sz w:val="16"/>
    </w:rPr>
  </w:style>
  <w:style w:type="paragraph" w:customStyle="1" w:styleId="09Dotyczy">
    <w:name w:val="@09.Dotyczy"/>
    <w:basedOn w:val="11Trescpisma"/>
    <w:rsid w:val="008872C3"/>
    <w:pPr>
      <w:spacing w:before="120" w:after="120"/>
    </w:pPr>
    <w:rPr>
      <w:sz w:val="16"/>
    </w:rPr>
  </w:style>
  <w:style w:type="paragraph" w:styleId="Nagwek">
    <w:name w:val="header"/>
    <w:basedOn w:val="Normalny"/>
    <w:semiHidden/>
    <w:rsid w:val="008872C3"/>
    <w:pPr>
      <w:tabs>
        <w:tab w:val="center" w:pos="4536"/>
        <w:tab w:val="right" w:pos="9072"/>
      </w:tabs>
    </w:pPr>
  </w:style>
  <w:style w:type="paragraph" w:customStyle="1" w:styleId="20Dowiadomoscilista">
    <w:name w:val="@20.Do_wiadomosci_lista"/>
    <w:basedOn w:val="11Trescpisma"/>
    <w:rsid w:val="008872C3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8872C3"/>
    <w:pPr>
      <w:spacing w:before="0"/>
    </w:pPr>
    <w:rPr>
      <w:sz w:val="18"/>
    </w:rPr>
  </w:style>
  <w:style w:type="paragraph" w:styleId="Tekstpodstawowy">
    <w:name w:val="Body Text"/>
    <w:basedOn w:val="Normalny"/>
    <w:semiHidden/>
    <w:rsid w:val="008872C3"/>
    <w:rPr>
      <w:b/>
      <w:sz w:val="20"/>
    </w:rPr>
  </w:style>
  <w:style w:type="paragraph" w:styleId="Tekstpodstawowy2">
    <w:name w:val="Body Text 2"/>
    <w:basedOn w:val="Normalny"/>
    <w:semiHidden/>
    <w:rsid w:val="008872C3"/>
    <w:rPr>
      <w:rFonts w:cs="Arial"/>
      <w:color w:val="000000"/>
      <w:sz w:val="20"/>
      <w:szCs w:val="16"/>
    </w:rPr>
  </w:style>
  <w:style w:type="paragraph" w:styleId="Tekstpodstawowy3">
    <w:name w:val="Body Text 3"/>
    <w:basedOn w:val="Normalny"/>
    <w:semiHidden/>
    <w:rsid w:val="008872C3"/>
    <w:pPr>
      <w:autoSpaceDE w:val="0"/>
      <w:autoSpaceDN w:val="0"/>
      <w:adjustRightInd w:val="0"/>
      <w:jc w:val="both"/>
    </w:pPr>
  </w:style>
  <w:style w:type="character" w:styleId="UyteHipercze">
    <w:name w:val="FollowedHyperlink"/>
    <w:basedOn w:val="Domylnaczcionkaakapitu"/>
    <w:semiHidden/>
    <w:rsid w:val="008872C3"/>
    <w:rPr>
      <w:color w:val="800080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E8595C"/>
    <w:pPr>
      <w:tabs>
        <w:tab w:val="left" w:pos="660"/>
        <w:tab w:val="right" w:leader="dot" w:pos="14560"/>
      </w:tabs>
      <w:spacing w:after="100"/>
      <w:ind w:left="238"/>
    </w:pPr>
    <w:rPr>
      <w:rFonts w:cs="Verdana"/>
      <w:noProof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AB4061"/>
    <w:pPr>
      <w:spacing w:after="100"/>
    </w:pPr>
    <w:rPr>
      <w:sz w:val="20"/>
    </w:rPr>
  </w:style>
  <w:style w:type="paragraph" w:styleId="Akapitzlist">
    <w:name w:val="List Paragraph"/>
    <w:basedOn w:val="Normalny"/>
    <w:uiPriority w:val="34"/>
    <w:qFormat/>
    <w:rsid w:val="00AB4061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AB4061"/>
    <w:pPr>
      <w:keepLines/>
      <w:suppressAutoHyphens w:val="0"/>
      <w:spacing w:before="480" w:after="0" w:line="276" w:lineRule="auto"/>
      <w:contextualSpacing w:val="0"/>
      <w:jc w:val="left"/>
      <w:outlineLvl w:val="9"/>
    </w:pPr>
    <w:rPr>
      <w:rFonts w:asciiTheme="majorHAnsi" w:hAnsiTheme="majorHAnsi"/>
      <w:color w:val="365F91" w:themeColor="accent1" w:themeShade="BF"/>
      <w:spacing w:val="0"/>
      <w:kern w:val="0"/>
      <w:szCs w:val="28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AB4061"/>
    <w:pPr>
      <w:spacing w:after="100" w:line="276" w:lineRule="auto"/>
      <w:ind w:left="440"/>
    </w:pPr>
    <w:rPr>
      <w:rFonts w:asciiTheme="minorHAnsi" w:eastAsiaTheme="minorEastAsia" w:hAnsiTheme="minorHAnsi" w:cstheme="minorBidi"/>
      <w:szCs w:val="22"/>
      <w:lang w:eastAsia="en-US"/>
    </w:rPr>
  </w:style>
  <w:style w:type="table" w:styleId="Tabela-Siatka">
    <w:name w:val="Table Grid"/>
    <w:basedOn w:val="Standardowy"/>
    <w:uiPriority w:val="59"/>
    <w:rsid w:val="00B46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0">
    <w:name w:val="Title"/>
    <w:basedOn w:val="Normalny"/>
    <w:next w:val="Normalny"/>
    <w:link w:val="TytuZnak"/>
    <w:uiPriority w:val="10"/>
    <w:qFormat/>
    <w:rsid w:val="00257F4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0"/>
    <w:uiPriority w:val="10"/>
    <w:rsid w:val="00257F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ytuksiki">
    <w:name w:val="Book Title"/>
    <w:basedOn w:val="Domylnaczcionkaakapitu"/>
    <w:uiPriority w:val="33"/>
    <w:qFormat/>
    <w:rsid w:val="00361921"/>
    <w:rPr>
      <w:b/>
      <w:bCs/>
      <w:smallCaps/>
      <w:spacing w:val="5"/>
    </w:rPr>
  </w:style>
  <w:style w:type="paragraph" w:customStyle="1" w:styleId="styl3">
    <w:name w:val="styl 3"/>
    <w:basedOn w:val="Nagwek2"/>
    <w:link w:val="styl3Znak"/>
    <w:qFormat/>
    <w:rsid w:val="00FF5415"/>
    <w:pPr>
      <w:numPr>
        <w:ilvl w:val="1"/>
      </w:numPr>
      <w:spacing w:before="120"/>
      <w:ind w:left="539" w:hanging="539"/>
    </w:pPr>
    <w:rPr>
      <w:sz w:val="28"/>
      <w:szCs w:val="28"/>
    </w:rPr>
  </w:style>
  <w:style w:type="paragraph" w:customStyle="1" w:styleId="Styl2">
    <w:name w:val="Styl2"/>
    <w:basedOn w:val="Nagwek1"/>
    <w:link w:val="Styl2Znak"/>
    <w:qFormat/>
    <w:rsid w:val="000708FC"/>
    <w:pPr>
      <w:numPr>
        <w:numId w:val="3"/>
      </w:numPr>
      <w:spacing w:after="120"/>
      <w:ind w:left="357" w:hanging="357"/>
      <w:contextualSpacing w:val="0"/>
      <w:jc w:val="left"/>
    </w:pPr>
    <w:rPr>
      <w:rFonts w:eastAsia="Times New Roman" w:cs="Times New Roman"/>
      <w:color w:val="auto"/>
      <w:spacing w:val="0"/>
      <w:kern w:val="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FC28DB"/>
    <w:rPr>
      <w:rFonts w:ascii="Verdana" w:hAnsi="Verdana"/>
      <w:b/>
      <w:bCs/>
      <w:sz w:val="32"/>
      <w:szCs w:val="32"/>
    </w:rPr>
  </w:style>
  <w:style w:type="character" w:customStyle="1" w:styleId="styl3Znak">
    <w:name w:val="styl 3 Znak"/>
    <w:basedOn w:val="Nagwek2Znak"/>
    <w:link w:val="styl3"/>
    <w:rsid w:val="00FF5415"/>
    <w:rPr>
      <w:sz w:val="28"/>
      <w:szCs w:val="28"/>
    </w:rPr>
  </w:style>
  <w:style w:type="paragraph" w:customStyle="1" w:styleId="tytu">
    <w:name w:val="tytuł"/>
    <w:basedOn w:val="Tytu0"/>
    <w:link w:val="tytuZnak0"/>
    <w:qFormat/>
    <w:rsid w:val="000708FC"/>
    <w:pPr>
      <w:pBdr>
        <w:bottom w:val="none" w:sz="0" w:space="0" w:color="auto"/>
      </w:pBdr>
      <w:jc w:val="center"/>
    </w:pPr>
    <w:rPr>
      <w:rFonts w:ascii="Verdana" w:hAnsi="Verdana"/>
      <w:b/>
      <w:sz w:val="40"/>
      <w:szCs w:val="40"/>
    </w:rPr>
  </w:style>
  <w:style w:type="character" w:customStyle="1" w:styleId="Nagwek1Znak">
    <w:name w:val="Nagłówek 1 Znak"/>
    <w:basedOn w:val="Domylnaczcionkaakapitu"/>
    <w:link w:val="Nagwek1"/>
    <w:rsid w:val="008E78B3"/>
    <w:rPr>
      <w:rFonts w:ascii="Verdana" w:eastAsiaTheme="majorEastAsia" w:hAnsi="Verdana" w:cstheme="majorBidi"/>
      <w:b/>
      <w:bCs/>
      <w:color w:val="17365D" w:themeColor="text2" w:themeShade="BF"/>
      <w:spacing w:val="5"/>
      <w:kern w:val="28"/>
      <w:sz w:val="40"/>
      <w:szCs w:val="40"/>
    </w:rPr>
  </w:style>
  <w:style w:type="character" w:customStyle="1" w:styleId="Styl2Znak">
    <w:name w:val="Styl2 Znak"/>
    <w:basedOn w:val="Nagwek1Znak"/>
    <w:link w:val="Styl2"/>
    <w:rsid w:val="000708FC"/>
    <w:rPr>
      <w:b/>
      <w:bCs/>
      <w:sz w:val="32"/>
      <w:szCs w:val="32"/>
    </w:rPr>
  </w:style>
  <w:style w:type="character" w:customStyle="1" w:styleId="tytuZnak0">
    <w:name w:val="tytuł Znak"/>
    <w:basedOn w:val="TytuZnak"/>
    <w:link w:val="tytu"/>
    <w:rsid w:val="000708FC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40"/>
    </w:rPr>
  </w:style>
  <w:style w:type="character" w:styleId="Pogrubienie">
    <w:name w:val="Strong"/>
    <w:basedOn w:val="Domylnaczcionkaakapitu"/>
    <w:uiPriority w:val="22"/>
    <w:qFormat/>
    <w:rsid w:val="009C16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2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umwelgi\USTAWI~1\Temp\notesB6D9CE\BKN_%5bDepartament%20Prezydenta%5d_%5bBKN-Biuro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575C3E-98A4-45B8-B615-625D0E235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BKN_[Departament Prezydenta]_[BKN-Biuro Kontroli]</Template>
  <TotalTime>1</TotalTime>
  <Pages>9</Pages>
  <Words>1012</Words>
  <Characters>7454</Characters>
  <Application>Microsoft Office Word</Application>
  <DocSecurity>0</DocSecurity>
  <Lines>62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audytu wewnętrznego na rok 2021</vt:lpstr>
    </vt:vector>
  </TitlesOfParts>
  <Company>UMWrocław</Company>
  <LinksUpToDate>false</LinksUpToDate>
  <CharactersWithSpaces>8450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audytu wewnętrznego na rok 2021</dc:title>
  <dc:creator>Katarzyna Potrząsaj</dc:creator>
  <cp:lastModifiedBy>umkapo03</cp:lastModifiedBy>
  <cp:revision>3</cp:revision>
  <cp:lastPrinted>2022-01-27T09:52:00Z</cp:lastPrinted>
  <dcterms:created xsi:type="dcterms:W3CDTF">2022-02-10T11:37:00Z</dcterms:created>
  <dcterms:modified xsi:type="dcterms:W3CDTF">2022-02-10T11:39:00Z</dcterms:modified>
</cp:coreProperties>
</file>