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Gmina Wrocław</w:t>
      </w:r>
    </w:p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reprezentowana przez</w:t>
      </w:r>
    </w:p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PREZYDENTA WROCŁAWIA</w:t>
      </w:r>
    </w:p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 xml:space="preserve">ogłasza z dniem </w:t>
      </w:r>
      <w:r w:rsidR="00934B1F">
        <w:rPr>
          <w:rFonts w:ascii="Verdana" w:hAnsi="Verdana"/>
          <w:bCs/>
          <w:sz w:val="28"/>
          <w:szCs w:val="28"/>
        </w:rPr>
        <w:t>06.12</w:t>
      </w:r>
      <w:r w:rsidR="00970361">
        <w:rPr>
          <w:rFonts w:ascii="Verdana" w:hAnsi="Verdana"/>
          <w:bCs/>
          <w:sz w:val="28"/>
          <w:szCs w:val="28"/>
        </w:rPr>
        <w:t>.</w:t>
      </w:r>
      <w:r w:rsidR="006D1E82" w:rsidRPr="005473CD">
        <w:rPr>
          <w:rFonts w:ascii="Verdana" w:hAnsi="Verdana"/>
          <w:bCs/>
          <w:sz w:val="28"/>
          <w:szCs w:val="28"/>
        </w:rPr>
        <w:t xml:space="preserve">2021 </w:t>
      </w:r>
      <w:r w:rsidRPr="005473CD">
        <w:rPr>
          <w:rFonts w:ascii="Verdana" w:hAnsi="Verdana"/>
          <w:bCs/>
          <w:sz w:val="28"/>
          <w:szCs w:val="28"/>
        </w:rPr>
        <w:t xml:space="preserve"> roku</w:t>
      </w:r>
    </w:p>
    <w:p w:rsidR="00AC18BD" w:rsidRPr="00255BCD" w:rsidRDefault="00AC18BD" w:rsidP="00255BCD">
      <w:pPr>
        <w:pStyle w:val="Tytu"/>
        <w:spacing w:before="120" w:after="0" w:line="360" w:lineRule="auto"/>
        <w:jc w:val="center"/>
        <w:rPr>
          <w:rFonts w:ascii="Verdana" w:eastAsia="Calibri" w:hAnsi="Verdana" w:cs="Times New Roman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>otwarty konkurs ofert na wybór realizatora zadania</w:t>
      </w:r>
      <w:r w:rsidR="00816D48" w:rsidRPr="005473CD">
        <w:rPr>
          <w:rFonts w:ascii="Verdana" w:hAnsi="Verdana"/>
          <w:bCs/>
          <w:sz w:val="28"/>
          <w:szCs w:val="28"/>
        </w:rPr>
        <w:t xml:space="preserve"> publicznego</w:t>
      </w:r>
      <w:r w:rsidRPr="005473CD">
        <w:rPr>
          <w:rFonts w:ascii="Verdana" w:hAnsi="Verdana"/>
          <w:bCs/>
          <w:sz w:val="28"/>
          <w:szCs w:val="28"/>
        </w:rPr>
        <w:t xml:space="preserve"> pn. </w:t>
      </w:r>
      <w:r w:rsidR="00760CF1" w:rsidRPr="005473CD">
        <w:rPr>
          <w:rFonts w:ascii="Verdana" w:hAnsi="Verdana"/>
          <w:bCs/>
          <w:sz w:val="28"/>
          <w:szCs w:val="28"/>
        </w:rPr>
        <w:t xml:space="preserve">Program </w:t>
      </w:r>
      <w:r w:rsidR="000609E3">
        <w:rPr>
          <w:rFonts w:ascii="Verdana" w:hAnsi="Verdana"/>
          <w:bCs/>
          <w:sz w:val="28"/>
          <w:szCs w:val="28"/>
        </w:rPr>
        <w:t>w</w:t>
      </w:r>
      <w:r w:rsidR="00F2703E">
        <w:rPr>
          <w:rFonts w:ascii="Verdana" w:hAnsi="Verdana"/>
          <w:bCs/>
          <w:sz w:val="28"/>
          <w:szCs w:val="28"/>
        </w:rPr>
        <w:t>s</w:t>
      </w:r>
      <w:r w:rsidR="000609E3">
        <w:rPr>
          <w:rFonts w:ascii="Verdana" w:hAnsi="Verdana"/>
          <w:bCs/>
          <w:sz w:val="28"/>
          <w:szCs w:val="28"/>
        </w:rPr>
        <w:t xml:space="preserve">parcia psychologicznego dzieci  </w:t>
      </w:r>
      <w:r w:rsidR="00F2703E">
        <w:rPr>
          <w:rFonts w:ascii="Verdana" w:hAnsi="Verdana"/>
          <w:bCs/>
          <w:sz w:val="28"/>
          <w:szCs w:val="28"/>
        </w:rPr>
        <w:br/>
      </w:r>
      <w:r w:rsidR="000609E3">
        <w:rPr>
          <w:rFonts w:ascii="Verdana" w:hAnsi="Verdana"/>
          <w:bCs/>
          <w:sz w:val="28"/>
          <w:szCs w:val="28"/>
        </w:rPr>
        <w:t xml:space="preserve">i młodzieży </w:t>
      </w:r>
      <w:r w:rsidR="00F2703E">
        <w:rPr>
          <w:rFonts w:ascii="Verdana" w:hAnsi="Verdana"/>
          <w:bCs/>
          <w:sz w:val="28"/>
          <w:szCs w:val="28"/>
        </w:rPr>
        <w:t xml:space="preserve">zagrożonych kryzysem zdrowia psychicznego </w:t>
      </w:r>
      <w:r w:rsidR="000609E3">
        <w:rPr>
          <w:rFonts w:ascii="Verdana" w:hAnsi="Verdana"/>
          <w:bCs/>
          <w:sz w:val="28"/>
          <w:szCs w:val="28"/>
        </w:rPr>
        <w:t xml:space="preserve">oraz ich </w:t>
      </w:r>
      <w:r w:rsidR="00AB37C4">
        <w:rPr>
          <w:rFonts w:ascii="Verdana" w:hAnsi="Verdana"/>
          <w:bCs/>
          <w:sz w:val="28"/>
          <w:szCs w:val="28"/>
        </w:rPr>
        <w:t>rodziców/</w:t>
      </w:r>
      <w:r w:rsidR="000609E3">
        <w:rPr>
          <w:rFonts w:ascii="Verdana" w:hAnsi="Verdana"/>
          <w:bCs/>
          <w:sz w:val="28"/>
          <w:szCs w:val="28"/>
        </w:rPr>
        <w:t>opiekunów</w:t>
      </w:r>
      <w:r w:rsidR="008E6CEE" w:rsidRPr="005473CD">
        <w:rPr>
          <w:rFonts w:ascii="Verdana" w:hAnsi="Verdana"/>
          <w:bCs/>
          <w:sz w:val="28"/>
          <w:szCs w:val="28"/>
        </w:rPr>
        <w:t>.</w:t>
      </w:r>
    </w:p>
    <w:p w:rsidR="00277160" w:rsidRPr="00255BCD" w:rsidRDefault="00B94509" w:rsidP="00255BCD">
      <w:pPr>
        <w:pStyle w:val="Nagwek1"/>
      </w:pPr>
      <w:r w:rsidRPr="00255BCD">
        <w:t>I. PODSTAWA PRAWNA</w:t>
      </w:r>
    </w:p>
    <w:p w:rsidR="007276E9" w:rsidRPr="005473CD" w:rsidRDefault="00B94509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Konkurs ofert ogłoszony jest na podstawie </w:t>
      </w:r>
      <w:r w:rsidR="00A27475" w:rsidRPr="005473CD">
        <w:rPr>
          <w:rFonts w:ascii="Verdana" w:hAnsi="Verdana"/>
        </w:rPr>
        <w:t xml:space="preserve">art. 14 ust. 1 w związku z art. 13 pkt 3 i  art. 3 ust. 2 oraz art. 2 pkt </w:t>
      </w:r>
      <w:r w:rsidR="00760CF1" w:rsidRPr="005473CD">
        <w:rPr>
          <w:rFonts w:ascii="Verdana" w:hAnsi="Verdana"/>
        </w:rPr>
        <w:t>2-4,</w:t>
      </w:r>
      <w:r w:rsidRPr="005473CD">
        <w:rPr>
          <w:rFonts w:ascii="Verdana" w:hAnsi="Verdana"/>
        </w:rPr>
        <w:t xml:space="preserve">  </w:t>
      </w:r>
      <w:r w:rsidR="00F034B7" w:rsidRPr="005473CD">
        <w:rPr>
          <w:rFonts w:ascii="Verdana" w:hAnsi="Verdana"/>
        </w:rPr>
        <w:t>u</w:t>
      </w:r>
      <w:r w:rsidRPr="005473CD">
        <w:rPr>
          <w:rFonts w:ascii="Verdana" w:hAnsi="Verdana"/>
        </w:rPr>
        <w:t>stawy z dnia 11 września 2015 r. o zdrowiu publicznym (</w:t>
      </w:r>
      <w:r w:rsidR="006D1E82" w:rsidRPr="005473CD">
        <w:rPr>
          <w:rFonts w:ascii="Verdana" w:hAnsi="Verdana"/>
        </w:rPr>
        <w:t xml:space="preserve">t. j. </w:t>
      </w:r>
      <w:r w:rsidRPr="005473CD">
        <w:rPr>
          <w:rFonts w:ascii="Verdana" w:hAnsi="Verdana"/>
        </w:rPr>
        <w:t>Dz. U. z 20</w:t>
      </w:r>
      <w:r w:rsidR="006D1E82" w:rsidRPr="005473CD">
        <w:rPr>
          <w:rFonts w:ascii="Verdana" w:hAnsi="Verdana"/>
        </w:rPr>
        <w:t>21</w:t>
      </w:r>
      <w:r w:rsidRPr="005473CD">
        <w:rPr>
          <w:rFonts w:ascii="Verdana" w:hAnsi="Verdana"/>
        </w:rPr>
        <w:t xml:space="preserve"> r. poz. </w:t>
      </w:r>
      <w:r w:rsidR="006D1E82" w:rsidRPr="005473CD">
        <w:rPr>
          <w:rFonts w:ascii="Verdana" w:hAnsi="Verdana"/>
        </w:rPr>
        <w:t>1</w:t>
      </w:r>
      <w:r w:rsidR="008D5D23">
        <w:rPr>
          <w:rFonts w:ascii="Verdana" w:hAnsi="Verdana"/>
        </w:rPr>
        <w:t>956</w:t>
      </w:r>
      <w:r w:rsidRPr="005473CD">
        <w:rPr>
          <w:rFonts w:ascii="Verdana" w:hAnsi="Verdana"/>
        </w:rPr>
        <w:t>).</w:t>
      </w:r>
    </w:p>
    <w:p w:rsidR="00B94509" w:rsidRPr="005473CD" w:rsidRDefault="00BA0A33" w:rsidP="00255BCD">
      <w:pPr>
        <w:pStyle w:val="Nagwek1"/>
      </w:pPr>
      <w:r w:rsidRPr="005473CD">
        <w:t>II. ADRESAT KONKURSU</w:t>
      </w:r>
    </w:p>
    <w:p w:rsidR="007276E9" w:rsidRPr="00255BCD" w:rsidRDefault="00FC174B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eastAsia="Calibri" w:hAnsi="Verdana" w:cs="Times New Roman"/>
        </w:rPr>
        <w:t>Konkurs skierowany jest do podmiotów leczniczych w rozumieniu art. 4 ustawy z dnia 15 kwietnia 2011 r. o działalności leczniczej</w:t>
      </w:r>
      <w:r w:rsidR="007B5162" w:rsidRPr="005473CD">
        <w:rPr>
          <w:rFonts w:ascii="Verdana" w:hAnsi="Verdana"/>
        </w:rPr>
        <w:t xml:space="preserve">, zwanych w dalszej części ogłoszenia konkursowego </w:t>
      </w:r>
      <w:r w:rsidR="007B5162" w:rsidRPr="005473CD">
        <w:rPr>
          <w:rFonts w:ascii="Verdana" w:hAnsi="Verdana"/>
          <w:b/>
          <w:bCs/>
        </w:rPr>
        <w:t>„Oferentem”.</w:t>
      </w:r>
    </w:p>
    <w:p w:rsidR="007B5162" w:rsidRPr="005473CD" w:rsidRDefault="00ED25DE" w:rsidP="00255BCD">
      <w:pPr>
        <w:pStyle w:val="Nagwek1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Pr="00255BCD" w:rsidRDefault="007B5162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</w:p>
    <w:p w:rsidR="0061357C" w:rsidRPr="005473CD" w:rsidRDefault="007B5162" w:rsidP="00255BCD">
      <w:pPr>
        <w:pStyle w:val="Nagwek1"/>
        <w:rPr>
          <w:i/>
        </w:rPr>
      </w:pPr>
      <w:r w:rsidRPr="005473CD">
        <w:t>IV. CEL REALIZACJI ZADANIA</w:t>
      </w:r>
    </w:p>
    <w:p w:rsidR="000D109D" w:rsidRPr="000609E3" w:rsidRDefault="00DA3030" w:rsidP="00255BCD">
      <w:pPr>
        <w:pStyle w:val="NormalnyWeb"/>
        <w:spacing w:before="120" w:beforeAutospacing="0" w:after="0" w:afterAutospacing="0" w:line="360" w:lineRule="auto"/>
        <w:rPr>
          <w:rFonts w:ascii="Verdana" w:eastAsia="Calibri" w:hAnsi="Verdana" w:cs="Times New Roman" w:hint="default"/>
          <w:sz w:val="22"/>
          <w:szCs w:val="22"/>
          <w:lang w:eastAsia="en-US"/>
        </w:rPr>
      </w:pPr>
      <w:r w:rsidRPr="000609E3">
        <w:rPr>
          <w:rFonts w:ascii="Verdana" w:eastAsia="Calibri" w:hAnsi="Verdana" w:cs="Times New Roman" w:hint="default"/>
          <w:sz w:val="22"/>
          <w:szCs w:val="22"/>
          <w:lang w:eastAsia="en-US"/>
        </w:rPr>
        <w:t>P</w:t>
      </w:r>
      <w:r w:rsidR="000609E3" w:rsidRPr="000609E3">
        <w:rPr>
          <w:rFonts w:ascii="Verdana" w:eastAsia="Calibri" w:hAnsi="Verdana" w:cs="Times New Roman" w:hint="default"/>
          <w:sz w:val="22"/>
          <w:szCs w:val="22"/>
          <w:lang w:eastAsia="en-US"/>
        </w:rPr>
        <w:t>rzeciwdziałanie</w:t>
      </w:r>
      <w:r>
        <w:rPr>
          <w:rFonts w:ascii="Verdana" w:eastAsia="Calibri" w:hAnsi="Verdana" w:cs="Times New Roman" w:hint="default"/>
          <w:sz w:val="22"/>
          <w:szCs w:val="22"/>
          <w:lang w:eastAsia="en-US"/>
        </w:rPr>
        <w:t xml:space="preserve"> </w:t>
      </w:r>
      <w:r w:rsidR="000609E3" w:rsidRPr="000609E3">
        <w:rPr>
          <w:rFonts w:ascii="Verdana" w:eastAsia="Calibri" w:hAnsi="Verdana" w:cs="Times New Roman" w:hint="default"/>
          <w:sz w:val="22"/>
          <w:szCs w:val="22"/>
          <w:lang w:eastAsia="en-US"/>
        </w:rPr>
        <w:t xml:space="preserve"> kryzysom psychicznym</w:t>
      </w:r>
      <w:r w:rsidR="00190A1F">
        <w:rPr>
          <w:rFonts w:ascii="Verdana" w:eastAsia="Calibri" w:hAnsi="Verdana" w:cs="Times New Roman" w:hint="default"/>
          <w:sz w:val="22"/>
          <w:szCs w:val="22"/>
          <w:lang w:eastAsia="en-US"/>
        </w:rPr>
        <w:t xml:space="preserve"> u dzieci i</w:t>
      </w:r>
      <w:r w:rsidR="000609E3" w:rsidRPr="000609E3">
        <w:rPr>
          <w:rFonts w:ascii="Verdana" w:eastAsia="Calibri" w:hAnsi="Verdana" w:cs="Times New Roman" w:hint="default"/>
          <w:sz w:val="22"/>
          <w:szCs w:val="22"/>
          <w:lang w:eastAsia="en-US"/>
        </w:rPr>
        <w:t xml:space="preserve"> młodzieży</w:t>
      </w:r>
      <w:r w:rsidR="00033A4D">
        <w:rPr>
          <w:rFonts w:ascii="Verdana" w:eastAsia="Calibri" w:hAnsi="Verdana" w:cs="Times New Roman" w:hint="default"/>
          <w:sz w:val="22"/>
          <w:szCs w:val="22"/>
          <w:lang w:eastAsia="en-US"/>
        </w:rPr>
        <w:t xml:space="preserve"> oraz ich rodziców</w:t>
      </w:r>
      <w:r>
        <w:rPr>
          <w:rFonts w:ascii="Verdana" w:eastAsia="Calibri" w:hAnsi="Verdana" w:cs="Times New Roman" w:hint="default"/>
          <w:sz w:val="22"/>
          <w:szCs w:val="22"/>
          <w:lang w:eastAsia="en-US"/>
        </w:rPr>
        <w:t>/opiekunów poprzez zapewnienie dostępu do różnych form wsparcia edukacyjnego, wzmacniającego zdrowie psychiczne i poczucie bezpieczeństwa</w:t>
      </w:r>
      <w:r w:rsidR="00190A1F">
        <w:rPr>
          <w:rFonts w:ascii="Verdana" w:eastAsia="Calibri" w:hAnsi="Verdana" w:cs="Times New Roman" w:hint="default"/>
          <w:sz w:val="22"/>
          <w:szCs w:val="22"/>
          <w:lang w:eastAsia="en-US"/>
        </w:rPr>
        <w:t xml:space="preserve">. </w:t>
      </w:r>
      <w:r w:rsidR="000609E3" w:rsidRPr="000609E3">
        <w:rPr>
          <w:rFonts w:ascii="Verdana" w:eastAsia="Calibri" w:hAnsi="Verdana" w:cs="Times New Roman" w:hint="default"/>
          <w:sz w:val="22"/>
          <w:szCs w:val="22"/>
          <w:lang w:eastAsia="en-US"/>
        </w:rPr>
        <w:t xml:space="preserve"> </w:t>
      </w:r>
    </w:p>
    <w:p w:rsidR="008B73AE" w:rsidRPr="005473CD" w:rsidRDefault="001A2440" w:rsidP="00255BCD">
      <w:pPr>
        <w:pStyle w:val="Nagwek1"/>
      </w:pPr>
      <w:r w:rsidRPr="005473CD">
        <w:t>V. TERMIN REALIZACJI ZADANIA</w:t>
      </w:r>
    </w:p>
    <w:p w:rsidR="007276E9" w:rsidRPr="00255BCD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Rozpoczęcie od </w:t>
      </w:r>
      <w:r w:rsidR="00934B1F">
        <w:rPr>
          <w:rFonts w:ascii="Verdana" w:hAnsi="Verdana" w:hint="default"/>
          <w:sz w:val="22"/>
          <w:szCs w:val="22"/>
        </w:rPr>
        <w:t>1</w:t>
      </w:r>
      <w:r w:rsidR="00AD70BC">
        <w:rPr>
          <w:rFonts w:ascii="Verdana" w:hAnsi="Verdana" w:hint="default"/>
          <w:sz w:val="22"/>
          <w:szCs w:val="22"/>
        </w:rPr>
        <w:t>7</w:t>
      </w:r>
      <w:r w:rsidR="00970361">
        <w:rPr>
          <w:rFonts w:ascii="Verdana" w:hAnsi="Verdana" w:hint="default"/>
          <w:sz w:val="22"/>
          <w:szCs w:val="22"/>
        </w:rPr>
        <w:t>.0</w:t>
      </w:r>
      <w:r w:rsidR="00934B1F">
        <w:rPr>
          <w:rFonts w:ascii="Verdana" w:hAnsi="Verdana" w:hint="default"/>
          <w:sz w:val="22"/>
          <w:szCs w:val="22"/>
        </w:rPr>
        <w:t>1</w:t>
      </w:r>
      <w:r w:rsidR="00970361">
        <w:rPr>
          <w:rFonts w:ascii="Verdana" w:hAnsi="Verdana" w:hint="default"/>
          <w:sz w:val="22"/>
          <w:szCs w:val="22"/>
        </w:rPr>
        <w:t>.</w:t>
      </w:r>
      <w:r w:rsidRPr="005473CD">
        <w:rPr>
          <w:rFonts w:ascii="Verdana" w:hAnsi="Verdana" w:hint="default"/>
          <w:sz w:val="22"/>
          <w:szCs w:val="22"/>
        </w:rPr>
        <w:t>202</w:t>
      </w:r>
      <w:r w:rsidR="00934B1F">
        <w:rPr>
          <w:rFonts w:ascii="Verdana" w:hAnsi="Verdana" w:hint="default"/>
          <w:sz w:val="22"/>
          <w:szCs w:val="22"/>
        </w:rPr>
        <w:t>2</w:t>
      </w:r>
      <w:r w:rsidRPr="005473CD">
        <w:rPr>
          <w:rFonts w:ascii="Verdana" w:hAnsi="Verdana" w:hint="default"/>
          <w:sz w:val="22"/>
          <w:szCs w:val="22"/>
        </w:rPr>
        <w:t xml:space="preserve"> roku, zakończenie do </w:t>
      </w:r>
      <w:r w:rsidR="00A612C2" w:rsidRPr="005473CD">
        <w:rPr>
          <w:rFonts w:ascii="Verdana" w:hAnsi="Verdana" w:hint="default"/>
          <w:sz w:val="22"/>
          <w:szCs w:val="22"/>
        </w:rPr>
        <w:t>3</w:t>
      </w:r>
      <w:r w:rsidR="009B5800" w:rsidRPr="005473CD">
        <w:rPr>
          <w:rFonts w:ascii="Verdana" w:hAnsi="Verdana" w:hint="default"/>
          <w:sz w:val="22"/>
          <w:szCs w:val="22"/>
        </w:rPr>
        <w:t>1</w:t>
      </w:r>
      <w:r w:rsidR="00A612C2" w:rsidRPr="005473CD">
        <w:rPr>
          <w:rFonts w:ascii="Verdana" w:hAnsi="Verdana" w:hint="default"/>
          <w:sz w:val="22"/>
          <w:szCs w:val="22"/>
        </w:rPr>
        <w:t>.1</w:t>
      </w:r>
      <w:r w:rsidR="009B5800" w:rsidRPr="005473CD">
        <w:rPr>
          <w:rFonts w:ascii="Verdana" w:hAnsi="Verdana" w:hint="default"/>
          <w:sz w:val="22"/>
          <w:szCs w:val="22"/>
        </w:rPr>
        <w:t>2</w:t>
      </w:r>
      <w:r w:rsidR="00A612C2" w:rsidRPr="005473CD">
        <w:rPr>
          <w:rFonts w:ascii="Verdana" w:hAnsi="Verdana" w:hint="default"/>
          <w:sz w:val="22"/>
          <w:szCs w:val="22"/>
        </w:rPr>
        <w:t>.</w:t>
      </w:r>
      <w:r w:rsidR="009B5800" w:rsidRPr="005473CD">
        <w:rPr>
          <w:rFonts w:ascii="Verdana" w:hAnsi="Verdana" w:hint="default"/>
          <w:sz w:val="22"/>
          <w:szCs w:val="22"/>
        </w:rPr>
        <w:t xml:space="preserve"> 202</w:t>
      </w:r>
      <w:r w:rsidR="00934B1F">
        <w:rPr>
          <w:rFonts w:ascii="Verdana" w:hAnsi="Verdana" w:hint="default"/>
          <w:sz w:val="22"/>
          <w:szCs w:val="22"/>
        </w:rPr>
        <w:t>2</w:t>
      </w:r>
      <w:r w:rsidR="009B5800" w:rsidRPr="005473CD">
        <w:rPr>
          <w:rFonts w:ascii="Verdana" w:hAnsi="Verdana" w:hint="default"/>
          <w:sz w:val="22"/>
          <w:szCs w:val="22"/>
        </w:rPr>
        <w:t xml:space="preserve"> roku</w:t>
      </w:r>
      <w:r w:rsidR="00C53B36" w:rsidRPr="005473CD">
        <w:rPr>
          <w:rFonts w:ascii="Verdana" w:hAnsi="Verdana" w:hint="default"/>
          <w:sz w:val="22"/>
          <w:szCs w:val="22"/>
        </w:rPr>
        <w:t xml:space="preserve">. </w:t>
      </w:r>
    </w:p>
    <w:p w:rsidR="0006304E" w:rsidRPr="005473CD" w:rsidRDefault="002C5792" w:rsidP="00255BCD">
      <w:pPr>
        <w:pStyle w:val="Nagwek1"/>
        <w:rPr>
          <w:i/>
          <w:lang w:eastAsia="pl-PL"/>
        </w:rPr>
      </w:pPr>
      <w:r w:rsidRPr="005473CD">
        <w:lastRenderedPageBreak/>
        <w:t>VI. MIEJSCE REALIZACJI ZADANIA</w:t>
      </w:r>
    </w:p>
    <w:p w:rsidR="002C5792" w:rsidRPr="00255BCD" w:rsidRDefault="00331190" w:rsidP="00255BCD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5473CD" w:rsidRDefault="002C5792" w:rsidP="00255BCD">
      <w:pPr>
        <w:pStyle w:val="Nagwek1"/>
        <w:rPr>
          <w:i/>
        </w:rPr>
      </w:pPr>
      <w:r w:rsidRPr="005473CD">
        <w:t>VII. ŚRODKI PRZEZNACZONE NA REALIZACJĘ ZADANIA</w:t>
      </w:r>
    </w:p>
    <w:p w:rsidR="002C5792" w:rsidRPr="005473CD" w:rsidRDefault="002C5792" w:rsidP="00255BCD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W roku 202</w:t>
      </w:r>
      <w:r w:rsidR="00934B1F">
        <w:rPr>
          <w:rFonts w:ascii="Verdana" w:hAnsi="Verdana" w:hint="default"/>
          <w:sz w:val="22"/>
          <w:szCs w:val="22"/>
        </w:rPr>
        <w:t>2</w:t>
      </w:r>
      <w:r w:rsidRPr="005473CD">
        <w:rPr>
          <w:rFonts w:ascii="Verdana" w:hAnsi="Verdana" w:hint="default"/>
          <w:sz w:val="22"/>
          <w:szCs w:val="22"/>
        </w:rPr>
        <w:t xml:space="preserve"> Gmina Wrocław przekaże na realizację ww</w:t>
      </w:r>
      <w:r w:rsidR="00222501">
        <w:rPr>
          <w:rFonts w:ascii="Verdana" w:hAnsi="Verdana" w:hint="default"/>
          <w:sz w:val="22"/>
          <w:szCs w:val="22"/>
        </w:rPr>
        <w:t xml:space="preserve">. zadania dotację do wysokości  </w:t>
      </w:r>
      <w:r w:rsidR="00E0627C">
        <w:rPr>
          <w:rFonts w:ascii="Verdana" w:hAnsi="Verdana" w:hint="default"/>
          <w:sz w:val="22"/>
          <w:szCs w:val="22"/>
        </w:rPr>
        <w:t xml:space="preserve">do </w:t>
      </w:r>
      <w:r w:rsidR="00934B1F">
        <w:rPr>
          <w:rFonts w:ascii="Verdana" w:hAnsi="Verdana" w:hint="default"/>
          <w:sz w:val="22"/>
          <w:szCs w:val="22"/>
        </w:rPr>
        <w:t>45</w:t>
      </w:r>
      <w:r w:rsidR="00033A4D">
        <w:rPr>
          <w:rFonts w:ascii="Verdana" w:hAnsi="Verdana" w:hint="default"/>
          <w:sz w:val="22"/>
          <w:szCs w:val="22"/>
        </w:rPr>
        <w:t>0 000</w:t>
      </w:r>
      <w:r w:rsidR="00CA6CAB" w:rsidRPr="005473CD">
        <w:rPr>
          <w:rFonts w:ascii="Verdana" w:hAnsi="Verdana" w:hint="default"/>
          <w:sz w:val="22"/>
          <w:szCs w:val="22"/>
        </w:rPr>
        <w:t xml:space="preserve">,00 </w:t>
      </w:r>
      <w:r w:rsidRPr="005473CD">
        <w:rPr>
          <w:rFonts w:ascii="Verdana" w:hAnsi="Verdana" w:hint="default"/>
          <w:sz w:val="22"/>
          <w:szCs w:val="22"/>
        </w:rPr>
        <w:t>PLN.</w:t>
      </w:r>
    </w:p>
    <w:p w:rsidR="002C5792" w:rsidRPr="005473CD" w:rsidRDefault="00AB37C4" w:rsidP="00255BCD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eastAsia="Verdana" w:hAnsi="Verdana" w:cs="Verdana" w:hint="default"/>
          <w:sz w:val="22"/>
          <w:szCs w:val="22"/>
        </w:rPr>
        <w:t xml:space="preserve">Ostateczna kwota dotacji zostanie ustalona na podstawie </w:t>
      </w:r>
      <w:r w:rsidR="00BF2D1B">
        <w:rPr>
          <w:rFonts w:ascii="Verdana" w:eastAsia="Verdana" w:hAnsi="Verdana" w:cs="Verdana" w:hint="default"/>
          <w:sz w:val="22"/>
          <w:szCs w:val="22"/>
        </w:rPr>
        <w:t xml:space="preserve">projektu </w:t>
      </w:r>
      <w:r w:rsidRPr="005473CD">
        <w:rPr>
          <w:rFonts w:ascii="Verdana" w:eastAsia="Verdana" w:hAnsi="Verdana" w:cs="Verdana" w:hint="default"/>
          <w:sz w:val="22"/>
          <w:szCs w:val="22"/>
        </w:rPr>
        <w:t>budżetu na rok 202</w:t>
      </w:r>
      <w:r w:rsidR="00934B1F">
        <w:rPr>
          <w:rFonts w:ascii="Verdana" w:eastAsia="Verdana" w:hAnsi="Verdana" w:cs="Verdana" w:hint="default"/>
          <w:sz w:val="22"/>
          <w:szCs w:val="22"/>
        </w:rPr>
        <w:t>2</w:t>
      </w:r>
      <w:r w:rsidRPr="005473CD">
        <w:rPr>
          <w:rFonts w:ascii="Verdana" w:eastAsia="Verdana" w:hAnsi="Verdana" w:cs="Verdana" w:hint="default"/>
          <w:sz w:val="22"/>
          <w:szCs w:val="22"/>
        </w:rPr>
        <w:t xml:space="preserve"> oraz </w:t>
      </w:r>
      <w:r>
        <w:rPr>
          <w:rFonts w:ascii="Verdana" w:eastAsia="Verdana" w:hAnsi="Verdana" w:cs="Verdana" w:hint="default"/>
          <w:sz w:val="22"/>
          <w:szCs w:val="22"/>
        </w:rPr>
        <w:t xml:space="preserve">po </w:t>
      </w:r>
      <w:r w:rsidRPr="00FE72AD">
        <w:rPr>
          <w:rFonts w:ascii="Verdana" w:eastAsia="Verdana" w:hAnsi="Verdana" w:cs="Verdana" w:hint="default"/>
          <w:sz w:val="22"/>
          <w:szCs w:val="22"/>
        </w:rPr>
        <w:t>ocenie ofert złożonych przez Oferentów</w:t>
      </w:r>
      <w:r w:rsidR="002C5792" w:rsidRPr="005473CD">
        <w:rPr>
          <w:rFonts w:ascii="Verdana" w:eastAsia="Verdana" w:hAnsi="Verdana" w:cs="Verdana" w:hint="default"/>
          <w:sz w:val="22"/>
          <w:szCs w:val="22"/>
        </w:rPr>
        <w:t>.</w:t>
      </w:r>
    </w:p>
    <w:p w:rsidR="00A038C8" w:rsidRPr="00255BCD" w:rsidRDefault="002C5792" w:rsidP="00255BCD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W roku </w:t>
      </w:r>
      <w:r w:rsidR="00934B1F">
        <w:rPr>
          <w:rFonts w:ascii="Verdana" w:hAnsi="Verdana" w:hint="default"/>
          <w:sz w:val="22"/>
          <w:szCs w:val="22"/>
        </w:rPr>
        <w:t>2021</w:t>
      </w:r>
      <w:r w:rsidRPr="005473CD">
        <w:rPr>
          <w:rFonts w:ascii="Verdana" w:hAnsi="Verdana" w:hint="default"/>
          <w:sz w:val="22"/>
          <w:szCs w:val="22"/>
        </w:rPr>
        <w:t xml:space="preserve"> Gmina Wrocław </w:t>
      </w:r>
      <w:r w:rsidR="0028429B" w:rsidRPr="005473CD">
        <w:rPr>
          <w:rFonts w:ascii="Verdana" w:hAnsi="Verdana" w:hint="default"/>
          <w:sz w:val="22"/>
          <w:szCs w:val="22"/>
        </w:rPr>
        <w:t>przekaz</w:t>
      </w:r>
      <w:r w:rsidR="00A21EB3" w:rsidRPr="005473CD">
        <w:rPr>
          <w:rFonts w:ascii="Verdana" w:hAnsi="Verdana" w:hint="default"/>
          <w:sz w:val="22"/>
          <w:szCs w:val="22"/>
        </w:rPr>
        <w:t>ała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  <w:r w:rsidR="00A21EB3" w:rsidRPr="005473CD">
        <w:rPr>
          <w:rFonts w:ascii="Verdana" w:hAnsi="Verdana" w:hint="default"/>
          <w:sz w:val="22"/>
          <w:szCs w:val="22"/>
        </w:rPr>
        <w:t xml:space="preserve">na realizacje </w:t>
      </w:r>
      <w:r w:rsidR="00934B1F">
        <w:rPr>
          <w:rFonts w:ascii="Verdana" w:hAnsi="Verdana" w:hint="default"/>
          <w:sz w:val="22"/>
          <w:szCs w:val="22"/>
        </w:rPr>
        <w:t xml:space="preserve">ww. </w:t>
      </w:r>
      <w:r w:rsidR="00A21EB3" w:rsidRPr="005473CD">
        <w:rPr>
          <w:rFonts w:ascii="Verdana" w:hAnsi="Verdana" w:hint="default"/>
          <w:sz w:val="22"/>
          <w:szCs w:val="22"/>
        </w:rPr>
        <w:t xml:space="preserve">zadania </w:t>
      </w:r>
      <w:r w:rsidR="00AB37C4">
        <w:rPr>
          <w:rFonts w:ascii="Verdana" w:hAnsi="Verdana" w:hint="default"/>
          <w:sz w:val="22"/>
          <w:szCs w:val="22"/>
        </w:rPr>
        <w:t>środk</w:t>
      </w:r>
      <w:r w:rsidR="00934B1F">
        <w:rPr>
          <w:rFonts w:ascii="Verdana" w:hAnsi="Verdana" w:hint="default"/>
          <w:sz w:val="22"/>
          <w:szCs w:val="22"/>
        </w:rPr>
        <w:t>i</w:t>
      </w:r>
      <w:r w:rsidR="00AB37C4">
        <w:rPr>
          <w:rFonts w:ascii="Verdana" w:hAnsi="Verdana" w:hint="default"/>
          <w:sz w:val="22"/>
          <w:szCs w:val="22"/>
        </w:rPr>
        <w:t xml:space="preserve"> </w:t>
      </w:r>
      <w:r w:rsidR="00934B1F">
        <w:rPr>
          <w:rFonts w:ascii="Verdana" w:hAnsi="Verdana" w:hint="default"/>
          <w:sz w:val="22"/>
          <w:szCs w:val="22"/>
        </w:rPr>
        <w:t>w wysokości 200 000, 00 zł</w:t>
      </w:r>
      <w:r w:rsidR="005514D2" w:rsidRPr="005473CD">
        <w:rPr>
          <w:rFonts w:ascii="Verdana" w:hAnsi="Verdana" w:hint="default"/>
          <w:sz w:val="22"/>
          <w:szCs w:val="22"/>
        </w:rPr>
        <w:t xml:space="preserve">. 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</w:p>
    <w:p w:rsidR="0047186B" w:rsidRPr="005473CD" w:rsidRDefault="0047186B" w:rsidP="00255BCD">
      <w:pPr>
        <w:pStyle w:val="Nagwek2"/>
      </w:pPr>
      <w:r w:rsidRPr="005473CD">
        <w:t>GMINA WROCŁAW ZASTRZEGA SOBIE PRAWO DO: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Zmiany  wysokości środków publicznych na realizację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Negocjowania z oferentem warunków i kosztów realizacji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Wyboru jednej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lub kilku ofert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5D336C">
        <w:rPr>
          <w:rFonts w:ascii="Verdana" w:hAnsi="Verdana" w:hint="default"/>
          <w:b/>
          <w:bCs/>
          <w:color w:val="000000"/>
          <w:sz w:val="22"/>
          <w:szCs w:val="22"/>
        </w:rPr>
        <w:t>2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C55EB9" w:rsidRPr="00255B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:rsidR="00C55EB9" w:rsidRPr="005473CD" w:rsidRDefault="00C55EB9" w:rsidP="00255BCD">
      <w:pPr>
        <w:pStyle w:val="Nagwek1"/>
      </w:pPr>
      <w:r w:rsidRPr="005473CD">
        <w:t>VIII. OPIS ZADANIA</w:t>
      </w:r>
    </w:p>
    <w:p w:rsidR="00787D08" w:rsidRPr="005473CD" w:rsidRDefault="00C55EB9" w:rsidP="00255BCD">
      <w:pPr>
        <w:spacing w:before="120" w:after="0" w:line="360" w:lineRule="auto"/>
        <w:rPr>
          <w:rFonts w:ascii="Verdana" w:eastAsia="Calibri" w:hAnsi="Verdana" w:cs="Times New Roman"/>
        </w:rPr>
      </w:pPr>
      <w:r w:rsidRPr="005473CD">
        <w:rPr>
          <w:rFonts w:ascii="Verdana" w:eastAsia="Calibri" w:hAnsi="Verdana" w:cs="Times New Roman"/>
        </w:rPr>
        <w:t xml:space="preserve">Realizacja </w:t>
      </w:r>
      <w:r w:rsidR="00467C05">
        <w:rPr>
          <w:rFonts w:ascii="Verdana" w:eastAsia="Calibri" w:hAnsi="Verdana" w:cs="Times New Roman"/>
        </w:rPr>
        <w:t>zadania</w:t>
      </w:r>
      <w:r w:rsidRPr="005473CD">
        <w:rPr>
          <w:rFonts w:ascii="Verdana" w:eastAsia="Calibri" w:hAnsi="Verdana" w:cs="Times New Roman"/>
        </w:rPr>
        <w:t xml:space="preserve"> pol</w:t>
      </w:r>
      <w:r w:rsidR="00787D08" w:rsidRPr="005473CD">
        <w:rPr>
          <w:rFonts w:ascii="Verdana" w:eastAsia="Calibri" w:hAnsi="Verdana" w:cs="Times New Roman"/>
        </w:rPr>
        <w:t>egać będzie w szczególności na:</w:t>
      </w:r>
    </w:p>
    <w:p w:rsidR="00467C05" w:rsidRPr="00467C05" w:rsidRDefault="0075529C" w:rsidP="00467C05">
      <w:pPr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rPr>
          <w:rFonts w:ascii="Verdana" w:eastAsia="Calibri" w:hAnsi="Verdana" w:cs="Times New Roman"/>
        </w:rPr>
      </w:pPr>
      <w:r w:rsidRPr="005473CD">
        <w:rPr>
          <w:rFonts w:ascii="Verdana" w:eastAsia="Calibri" w:hAnsi="Verdana" w:cs="Times New Roman"/>
        </w:rPr>
        <w:lastRenderedPageBreak/>
        <w:t xml:space="preserve">Prowadzeniu naboru </w:t>
      </w:r>
      <w:r w:rsidR="00F93DFE" w:rsidRPr="005473CD">
        <w:rPr>
          <w:rFonts w:ascii="Verdana" w:eastAsia="Calibri" w:hAnsi="Verdana" w:cs="Times New Roman"/>
        </w:rPr>
        <w:t xml:space="preserve">i rejestracji </w:t>
      </w:r>
      <w:r w:rsidR="00222501">
        <w:rPr>
          <w:rFonts w:ascii="Verdana" w:eastAsia="Calibri" w:hAnsi="Verdana" w:cs="Times New Roman"/>
        </w:rPr>
        <w:t>na zajęcia edukacyjne</w:t>
      </w:r>
      <w:r w:rsidRPr="005473CD">
        <w:rPr>
          <w:rFonts w:ascii="Verdana" w:eastAsia="Calibri" w:hAnsi="Verdana" w:cs="Times New Roman"/>
        </w:rPr>
        <w:t>.</w:t>
      </w:r>
    </w:p>
    <w:p w:rsidR="00AB37C4" w:rsidRPr="00467C05" w:rsidRDefault="00467C05" w:rsidP="00467C05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Organizowaniu i prowadzeniu szkoleń i warsztatów specjalistycznych dla dzieci i młodzieży oraz ich rodziców/opiekunów.</w:t>
      </w:r>
    </w:p>
    <w:p w:rsidR="00222501" w:rsidRDefault="00AB37C4" w:rsidP="00AB37C4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</w:rPr>
      </w:pPr>
      <w:r w:rsidRPr="00AB37C4">
        <w:rPr>
          <w:rFonts w:ascii="Verdana" w:eastAsia="Calibri" w:hAnsi="Verdana" w:cs="Times New Roman"/>
        </w:rPr>
        <w:t>Rozwijani</w:t>
      </w:r>
      <w:r>
        <w:rPr>
          <w:rFonts w:ascii="Verdana" w:eastAsia="Calibri" w:hAnsi="Verdana" w:cs="Times New Roman"/>
        </w:rPr>
        <w:t xml:space="preserve">u </w:t>
      </w:r>
      <w:r w:rsidRPr="00AB37C4">
        <w:rPr>
          <w:rFonts w:ascii="Verdana" w:eastAsia="Calibri" w:hAnsi="Verdana" w:cs="Times New Roman"/>
        </w:rPr>
        <w:t>umiejętności radzenia sobie w sytuacjach zagrażających zdrowiu psychicznemu</w:t>
      </w:r>
      <w:r w:rsidR="00222501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>dzieci i młodzieży</w:t>
      </w:r>
      <w:r w:rsidRPr="00AB37C4">
        <w:rPr>
          <w:rFonts w:ascii="Verdana" w:eastAsia="Calibri" w:hAnsi="Verdana" w:cs="Times New Roman"/>
        </w:rPr>
        <w:t xml:space="preserve"> z grup podwyższonego i wysokiego ryzyka</w:t>
      </w:r>
      <w:r w:rsidR="00222501">
        <w:rPr>
          <w:rFonts w:ascii="Verdana" w:eastAsia="Calibri" w:hAnsi="Verdana" w:cs="Times New Roman"/>
        </w:rPr>
        <w:t>.</w:t>
      </w:r>
    </w:p>
    <w:p w:rsidR="00AB37C4" w:rsidRDefault="00AB37C4" w:rsidP="00AB37C4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</w:rPr>
      </w:pPr>
      <w:r w:rsidRPr="00AB37C4">
        <w:rPr>
          <w:rFonts w:ascii="Verdana" w:eastAsia="Calibri" w:hAnsi="Verdana" w:cs="Times New Roman"/>
        </w:rPr>
        <w:t xml:space="preserve"> </w:t>
      </w:r>
      <w:r w:rsidR="00222501">
        <w:rPr>
          <w:rFonts w:ascii="Verdana" w:eastAsia="Calibri" w:hAnsi="Verdana" w:cs="Times New Roman"/>
        </w:rPr>
        <w:t>U</w:t>
      </w:r>
      <w:r>
        <w:rPr>
          <w:rFonts w:ascii="Verdana" w:eastAsia="Calibri" w:hAnsi="Verdana" w:cs="Times New Roman"/>
        </w:rPr>
        <w:t>dzielaniu</w:t>
      </w:r>
      <w:r w:rsidR="00222501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 xml:space="preserve">wsparcia </w:t>
      </w:r>
      <w:r w:rsidR="00222501">
        <w:rPr>
          <w:rFonts w:ascii="Verdana" w:eastAsia="Calibri" w:hAnsi="Verdana" w:cs="Times New Roman"/>
        </w:rPr>
        <w:t>psychologicznego</w:t>
      </w:r>
      <w:r w:rsidR="00467C05">
        <w:rPr>
          <w:rFonts w:ascii="Verdana" w:eastAsia="Calibri" w:hAnsi="Verdana" w:cs="Times New Roman"/>
        </w:rPr>
        <w:t xml:space="preserve"> dzieciom, młodzieży</w:t>
      </w:r>
      <w:r w:rsidR="00467C05" w:rsidRPr="00467C05">
        <w:rPr>
          <w:rFonts w:ascii="Verdana" w:eastAsia="Calibri" w:hAnsi="Verdana" w:cs="Times New Roman"/>
        </w:rPr>
        <w:t xml:space="preserve"> </w:t>
      </w:r>
      <w:r w:rsidR="00467C05">
        <w:rPr>
          <w:rFonts w:ascii="Verdana" w:eastAsia="Calibri" w:hAnsi="Verdana" w:cs="Times New Roman"/>
        </w:rPr>
        <w:t>oraz ich rodzicom/opiekunom w rozwiązywaniu problemów wychowawczych, społecznych, rozwoju osobistego i relacji międzyludzkich</w:t>
      </w:r>
      <w:r w:rsidR="0033069F">
        <w:rPr>
          <w:rFonts w:ascii="Verdana" w:eastAsia="Calibri" w:hAnsi="Verdana" w:cs="Times New Roman"/>
        </w:rPr>
        <w:t>.</w:t>
      </w:r>
    </w:p>
    <w:p w:rsidR="005D336C" w:rsidRPr="00AB37C4" w:rsidRDefault="005D336C" w:rsidP="00AB37C4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</w:rPr>
      </w:pPr>
      <w:r>
        <w:rPr>
          <w:rFonts w:ascii="Verdana" w:hAnsi="Verdana"/>
        </w:rPr>
        <w:t>Prowadzeniu</w:t>
      </w:r>
      <w:r w:rsidRPr="00907EE4">
        <w:rPr>
          <w:rFonts w:ascii="Verdana" w:hAnsi="Verdana"/>
        </w:rPr>
        <w:t xml:space="preserve"> działań edukacyjno</w:t>
      </w:r>
      <w:r>
        <w:rPr>
          <w:rFonts w:ascii="Verdana" w:hAnsi="Verdana"/>
        </w:rPr>
        <w:t xml:space="preserve"> –</w:t>
      </w:r>
      <w:r w:rsidRPr="00907EE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informacyjnych </w:t>
      </w:r>
      <w:r w:rsidRPr="00907EE4">
        <w:rPr>
          <w:rFonts w:ascii="Verdana" w:hAnsi="Verdana"/>
        </w:rPr>
        <w:t>dotyczących negatywnych skutków używania alkoholu lub innych substancji psychoaktywnych</w:t>
      </w:r>
      <w:r>
        <w:rPr>
          <w:rFonts w:ascii="Verdana" w:hAnsi="Verdana"/>
        </w:rPr>
        <w:t>.</w:t>
      </w:r>
    </w:p>
    <w:p w:rsidR="00F062BB" w:rsidRPr="00AB37C4" w:rsidRDefault="0075529C" w:rsidP="00177201">
      <w:pPr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rPr>
          <w:rFonts w:ascii="Verdana" w:eastAsia="Verdana,Bold" w:hAnsi="Verdana"/>
        </w:rPr>
      </w:pPr>
      <w:r w:rsidRPr="00AB37C4">
        <w:rPr>
          <w:rFonts w:ascii="Verdana" w:eastAsia="Calibri" w:hAnsi="Verdana" w:cs="Times New Roman"/>
        </w:rPr>
        <w:t xml:space="preserve"> </w:t>
      </w:r>
      <w:r w:rsidR="00290B68" w:rsidRPr="00AB37C4">
        <w:rPr>
          <w:rFonts w:ascii="Verdana" w:eastAsia="Calibri" w:hAnsi="Verdana" w:cs="Times New Roman"/>
        </w:rPr>
        <w:t xml:space="preserve">Monitorowaniu realizacji </w:t>
      </w:r>
      <w:r w:rsidR="009F3C07">
        <w:rPr>
          <w:rFonts w:ascii="Verdana" w:eastAsia="Calibri" w:hAnsi="Verdana" w:cs="Times New Roman"/>
        </w:rPr>
        <w:t>zajęć edukacyjnych</w:t>
      </w:r>
      <w:r w:rsidR="00290B68" w:rsidRPr="00AB37C4">
        <w:rPr>
          <w:rFonts w:ascii="Verdana" w:eastAsia="Calibri" w:hAnsi="Verdana" w:cs="Times New Roman"/>
        </w:rPr>
        <w:t xml:space="preserve"> oraz prowadzeniu ewaluacji.</w:t>
      </w:r>
    </w:p>
    <w:p w:rsidR="00F062BB" w:rsidRPr="005473CD" w:rsidRDefault="00F062BB" w:rsidP="00255BCD">
      <w:pPr>
        <w:pStyle w:val="Nagwek1"/>
        <w:rPr>
          <w:i/>
        </w:rPr>
      </w:pPr>
      <w:r w:rsidRPr="005473CD">
        <w:t>IX. WARUNKI REALIZACJI ZADANIA</w:t>
      </w:r>
    </w:p>
    <w:p w:rsidR="00F062BB" w:rsidRPr="005473CD" w:rsidRDefault="009F1EB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Program</w:t>
      </w:r>
      <w:r w:rsidR="00666977" w:rsidRPr="005473CD">
        <w:rPr>
          <w:rFonts w:ascii="Verdana" w:hAnsi="Verdana" w:hint="default"/>
          <w:sz w:val="22"/>
          <w:szCs w:val="22"/>
        </w:rPr>
        <w:t xml:space="preserve"> może realizować podmiot leczniczy w rozumieniu art. 4 ustawy z dnia 15 kwietnia 2011 r. o działalności leczniczej</w:t>
      </w:r>
      <w:r w:rsidR="007E7B20" w:rsidRPr="005473CD">
        <w:rPr>
          <w:rFonts w:ascii="Verdana" w:hAnsi="Verdana" w:hint="default"/>
          <w:sz w:val="22"/>
          <w:szCs w:val="22"/>
        </w:rPr>
        <w:t>, posiadający zawartą na 202</w:t>
      </w:r>
      <w:r w:rsidR="007D1801">
        <w:rPr>
          <w:rFonts w:ascii="Verdana" w:hAnsi="Verdana" w:hint="default"/>
          <w:sz w:val="22"/>
          <w:szCs w:val="22"/>
        </w:rPr>
        <w:t>2</w:t>
      </w:r>
      <w:r w:rsidR="007E7B20" w:rsidRPr="005473CD">
        <w:rPr>
          <w:rFonts w:ascii="Verdana" w:hAnsi="Verdana" w:hint="default"/>
          <w:sz w:val="22"/>
          <w:szCs w:val="22"/>
        </w:rPr>
        <w:t xml:space="preserve"> r. umowę z NFZ  na</w:t>
      </w:r>
      <w:r w:rsidR="00F7627A" w:rsidRPr="005473CD">
        <w:rPr>
          <w:rFonts w:ascii="Verdana" w:hAnsi="Verdana" w:hint="default"/>
          <w:sz w:val="22"/>
          <w:szCs w:val="22"/>
        </w:rPr>
        <w:t>:</w:t>
      </w:r>
      <w:r w:rsidR="007E7B20" w:rsidRPr="005473CD">
        <w:rPr>
          <w:rFonts w:ascii="Verdana" w:hAnsi="Verdana" w:hint="default"/>
          <w:sz w:val="22"/>
          <w:szCs w:val="22"/>
        </w:rPr>
        <w:t xml:space="preserve"> świadczenia zdrowotne  w zakresie </w:t>
      </w:r>
      <w:r w:rsidR="00AB19F3" w:rsidRPr="00AB19F3">
        <w:rPr>
          <w:rFonts w:ascii="Verdana" w:hAnsi="Verdana"/>
          <w:sz w:val="22"/>
          <w:szCs w:val="22"/>
        </w:rPr>
        <w:t>OŚRODEK ŚRODOWISKOWEJ OPIEKI PSYCHOLOGICZNEJ I PSYCHOTERAPEUTYCZNEJ DLA DZIECI I MŁODZIEŻY - I POZIOM REFERENCYJNY</w:t>
      </w:r>
      <w:r w:rsidR="002B442C" w:rsidRPr="005473CD">
        <w:rPr>
          <w:rFonts w:ascii="Verdana" w:hAnsi="Verdana" w:hint="default"/>
          <w:sz w:val="22"/>
          <w:szCs w:val="22"/>
        </w:rPr>
        <w:t>.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ind w:right="108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Realizatorem </w:t>
      </w:r>
      <w:r w:rsidR="009F1EBB" w:rsidRPr="005473CD">
        <w:rPr>
          <w:rFonts w:ascii="Verdana" w:hAnsi="Verdana" w:hint="default"/>
          <w:sz w:val="22"/>
          <w:szCs w:val="22"/>
        </w:rPr>
        <w:t>programu</w:t>
      </w:r>
      <w:r w:rsidRPr="005473CD">
        <w:rPr>
          <w:rFonts w:ascii="Verdana" w:hAnsi="Verdana" w:hint="default"/>
          <w:sz w:val="22"/>
          <w:szCs w:val="22"/>
        </w:rPr>
        <w:t xml:space="preserve"> może być Oferent, który posiada niezbędną bazę lokalową (własną i/lub użyczoną) przystosowaną do realizacji </w:t>
      </w:r>
      <w:r w:rsidR="00F95A7F" w:rsidRPr="005473CD">
        <w:rPr>
          <w:rFonts w:ascii="Verdana" w:hAnsi="Verdana" w:hint="default"/>
          <w:sz w:val="22"/>
          <w:szCs w:val="22"/>
        </w:rPr>
        <w:t>programu</w:t>
      </w:r>
      <w:r w:rsidRPr="005473CD">
        <w:rPr>
          <w:rFonts w:ascii="Verdana" w:hAnsi="Verdana" w:hint="default"/>
          <w:sz w:val="22"/>
          <w:szCs w:val="22"/>
        </w:rPr>
        <w:t>.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Oferent powinien posiadać doświadczenie </w:t>
      </w:r>
      <w:r w:rsidRPr="005473CD">
        <w:rPr>
          <w:rFonts w:ascii="Verdana" w:hAnsi="Verdana" w:cs="Verdana" w:hint="default"/>
          <w:color w:val="2F2F2F"/>
          <w:sz w:val="22"/>
          <w:szCs w:val="22"/>
        </w:rPr>
        <w:t xml:space="preserve">w realizacji zadań/programów </w:t>
      </w:r>
      <w:r w:rsidRPr="005473CD">
        <w:rPr>
          <w:rFonts w:ascii="Verdana" w:hAnsi="Verdana" w:hint="default"/>
          <w:sz w:val="22"/>
          <w:szCs w:val="22"/>
        </w:rPr>
        <w:t>objętych przedmiotem konkursu</w:t>
      </w:r>
      <w:r w:rsidRPr="005473CD">
        <w:rPr>
          <w:rFonts w:ascii="Verdana" w:hAnsi="Verdana" w:cs="Verdana" w:hint="default"/>
          <w:color w:val="2F2F2F"/>
          <w:sz w:val="22"/>
          <w:szCs w:val="22"/>
        </w:rPr>
        <w:t xml:space="preserve">. 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Oferent powinien posiadać specjalistów </w:t>
      </w:r>
      <w:r w:rsidR="009F1EBB" w:rsidRPr="005473CD">
        <w:rPr>
          <w:rFonts w:ascii="Verdana" w:hAnsi="Verdana" w:hint="default"/>
          <w:sz w:val="22"/>
          <w:szCs w:val="22"/>
        </w:rPr>
        <w:t xml:space="preserve">do prowadzenia </w:t>
      </w:r>
      <w:r w:rsidR="00A45F4D">
        <w:rPr>
          <w:rFonts w:ascii="Verdana" w:hAnsi="Verdana" w:hint="default"/>
          <w:sz w:val="22"/>
          <w:szCs w:val="22"/>
        </w:rPr>
        <w:t xml:space="preserve">ww. zadania </w:t>
      </w:r>
      <w:r w:rsidR="009F1EBB" w:rsidRPr="005473CD">
        <w:rPr>
          <w:rFonts w:ascii="Verdana" w:hAnsi="Verdana" w:hint="default"/>
          <w:sz w:val="22"/>
          <w:szCs w:val="22"/>
        </w:rPr>
        <w:t xml:space="preserve"> </w:t>
      </w:r>
      <w:r w:rsidRPr="005473CD">
        <w:rPr>
          <w:rFonts w:ascii="Verdana" w:hAnsi="Verdana" w:hint="default"/>
          <w:sz w:val="22"/>
          <w:szCs w:val="22"/>
        </w:rPr>
        <w:t>z udokumentowanymi kwalifikacjami i doświadczeniem zawodowym, zgodnie z przepisami szczególnymi w tym zakresie</w:t>
      </w:r>
      <w:r w:rsidR="009F1EBB" w:rsidRPr="005473CD">
        <w:rPr>
          <w:rFonts w:ascii="Verdana" w:hAnsi="Verdana" w:hint="default"/>
          <w:sz w:val="22"/>
          <w:szCs w:val="22"/>
        </w:rPr>
        <w:t>.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</w:p>
    <w:p w:rsidR="00C84BF8" w:rsidRPr="005473CD" w:rsidRDefault="00C84BF8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Oferent musi spełniać wymagania określone w obowiązujących przepisach</w:t>
      </w:r>
      <w:r w:rsidR="009F1EBB" w:rsidRPr="005473CD">
        <w:rPr>
          <w:rFonts w:ascii="Verdana" w:hAnsi="Verdana" w:hint="default"/>
          <w:sz w:val="22"/>
          <w:szCs w:val="22"/>
        </w:rPr>
        <w:t>,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  <w:r w:rsidRPr="005473CD">
        <w:rPr>
          <w:rFonts w:ascii="Verdana" w:hAnsi="Verdana" w:hint="default"/>
          <w:sz w:val="22"/>
          <w:szCs w:val="22"/>
        </w:rPr>
        <w:br/>
        <w:t>w szczególności w:</w:t>
      </w:r>
    </w:p>
    <w:p w:rsidR="00C84BF8" w:rsidRPr="005473CD" w:rsidRDefault="00C84BF8" w:rsidP="00255BCD">
      <w:pPr>
        <w:numPr>
          <w:ilvl w:val="0"/>
          <w:numId w:val="2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</w:rPr>
      </w:pPr>
      <w:r w:rsidRPr="005473CD">
        <w:rPr>
          <w:rFonts w:ascii="Verdana" w:eastAsia="Calibri" w:hAnsi="Verdana" w:cs="Times New Roman"/>
        </w:rPr>
        <w:t>Rozporządzeniu Ministra Zdrowia z dnia 26 marca 2019 r. w sprawie szczegółowych wymagań, jakim po</w:t>
      </w:r>
      <w:r w:rsidRPr="005473CD">
        <w:rPr>
          <w:rFonts w:ascii="Verdana" w:hAnsi="Verdana"/>
        </w:rPr>
        <w:t xml:space="preserve">winny odpowiadać pomieszczenia </w:t>
      </w:r>
      <w:r w:rsidRPr="005473CD">
        <w:rPr>
          <w:rFonts w:ascii="Verdana" w:eastAsia="Calibri" w:hAnsi="Verdana" w:cs="Times New Roman"/>
        </w:rPr>
        <w:t>i urządzenia podmiotu wykonującego działalność leczniczą (Dz. U. z 2019 r., poz.595</w:t>
      </w:r>
      <w:r w:rsidR="00523004" w:rsidRPr="005473CD">
        <w:rPr>
          <w:rFonts w:ascii="Verdana" w:eastAsia="Calibri" w:hAnsi="Verdana" w:cs="Times New Roman"/>
        </w:rPr>
        <w:t xml:space="preserve"> ze zm.</w:t>
      </w:r>
      <w:r w:rsidRPr="005473CD">
        <w:rPr>
          <w:rFonts w:ascii="Verdana" w:eastAsia="Calibri" w:hAnsi="Verdana" w:cs="Times New Roman"/>
        </w:rPr>
        <w:t>)</w:t>
      </w:r>
    </w:p>
    <w:p w:rsidR="00C84BF8" w:rsidRPr="005473CD" w:rsidRDefault="00C84BF8" w:rsidP="00255BCD">
      <w:pPr>
        <w:numPr>
          <w:ilvl w:val="0"/>
          <w:numId w:val="2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  <w:b/>
          <w:bCs/>
        </w:rPr>
      </w:pPr>
      <w:r w:rsidRPr="005473CD">
        <w:rPr>
          <w:rFonts w:ascii="Verdana" w:eastAsia="Calibri" w:hAnsi="Verdana" w:cs="Times New Roman"/>
        </w:rPr>
        <w:lastRenderedPageBreak/>
        <w:t xml:space="preserve">Rozporządzeniu Ministra Zdrowia z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dnia</w:t>
      </w:r>
      <w:r w:rsidRPr="005473CD">
        <w:rPr>
          <w:rFonts w:ascii="Verdana" w:eastAsia="Calibri" w:hAnsi="Verdana" w:cs="Times New Roman"/>
        </w:rPr>
        <w:t xml:space="preserve"> </w:t>
      </w:r>
      <w:r w:rsidRPr="005473CD">
        <w:rPr>
          <w:rFonts w:ascii="Verdana" w:hAnsi="Verdana"/>
        </w:rPr>
        <w:t>6</w:t>
      </w:r>
      <w:r w:rsidRPr="005473CD">
        <w:rPr>
          <w:rFonts w:ascii="Verdana" w:eastAsia="Calibri" w:hAnsi="Verdana" w:cs="Times New Roman"/>
        </w:rPr>
        <w:t xml:space="preserve"> </w:t>
      </w:r>
      <w:r w:rsidRPr="005473CD">
        <w:rPr>
          <w:rFonts w:ascii="Verdana" w:hAnsi="Verdana"/>
        </w:rPr>
        <w:t>kwietnia</w:t>
      </w:r>
      <w:r w:rsidRPr="005473CD">
        <w:rPr>
          <w:rFonts w:ascii="Verdana" w:eastAsia="Calibri" w:hAnsi="Verdana" w:cs="Times New Roman"/>
        </w:rPr>
        <w:t xml:space="preserve"> 20</w:t>
      </w:r>
      <w:r w:rsidRPr="005473CD">
        <w:rPr>
          <w:rFonts w:ascii="Verdana" w:hAnsi="Verdana"/>
        </w:rPr>
        <w:t>20</w:t>
      </w:r>
      <w:r w:rsidRPr="005473CD">
        <w:rPr>
          <w:rFonts w:ascii="Verdana" w:eastAsia="Calibri" w:hAnsi="Verdana" w:cs="Times New Roman"/>
        </w:rPr>
        <w:t xml:space="preserve"> r.</w:t>
      </w:r>
      <w:r w:rsidRPr="005473CD">
        <w:rPr>
          <w:rFonts w:ascii="Verdana" w:eastAsia="Arial Unicode MS" w:hAnsi="Verdana" w:cs="Arial Unicode MS"/>
        </w:rPr>
        <w:t xml:space="preserve"> </w:t>
      </w:r>
      <w:r w:rsidRPr="005473CD">
        <w:rPr>
          <w:rFonts w:ascii="Verdana" w:eastAsia="Calibri" w:hAnsi="Verdana" w:cs="Times New Roman"/>
          <w:iCs/>
        </w:rPr>
        <w:t>w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sprawie rodzajów</w:t>
      </w:r>
      <w:r w:rsidRPr="005473CD">
        <w:rPr>
          <w:rFonts w:ascii="Verdana" w:eastAsia="Calibri" w:hAnsi="Verdana" w:cs="Times New Roman"/>
          <w:i/>
          <w:iCs/>
        </w:rPr>
        <w:t xml:space="preserve">,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zakresu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Fonts w:ascii="Verdana" w:eastAsia="Calibri" w:hAnsi="Verdana" w:cs="Times New Roman"/>
        </w:rPr>
        <w:t>i wzorów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dokumentacji medycznej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Fonts w:ascii="Verdana" w:eastAsia="Calibri" w:hAnsi="Verdana" w:cs="Times New Roman"/>
        </w:rPr>
        <w:t>oraz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sposobu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Fonts w:ascii="Verdana" w:eastAsia="Calibri" w:hAnsi="Verdana" w:cs="Times New Roman"/>
        </w:rPr>
        <w:t xml:space="preserve">jej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przetwarzania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Fonts w:ascii="Verdana" w:eastAsia="Calibri" w:hAnsi="Verdana" w:cs="Times New Roman"/>
        </w:rPr>
        <w:t>(Dz. U. 20</w:t>
      </w:r>
      <w:r w:rsidRPr="005473CD">
        <w:rPr>
          <w:rFonts w:ascii="Verdana" w:hAnsi="Verdana"/>
        </w:rPr>
        <w:t>20</w:t>
      </w:r>
      <w:r w:rsidRPr="005473CD">
        <w:rPr>
          <w:rFonts w:ascii="Verdana" w:eastAsia="Calibri" w:hAnsi="Verdana" w:cs="Times New Roman"/>
        </w:rPr>
        <w:t xml:space="preserve">, poz. </w:t>
      </w:r>
      <w:r w:rsidRPr="005473CD">
        <w:rPr>
          <w:rFonts w:ascii="Verdana" w:hAnsi="Verdana"/>
        </w:rPr>
        <w:t>666</w:t>
      </w:r>
      <w:r w:rsidR="00523004" w:rsidRPr="005473CD">
        <w:rPr>
          <w:rFonts w:ascii="Verdana" w:hAnsi="Verdana"/>
        </w:rPr>
        <w:t xml:space="preserve"> ze zm.</w:t>
      </w:r>
      <w:r w:rsidRPr="005473CD">
        <w:rPr>
          <w:rFonts w:ascii="Verdana" w:eastAsia="Calibri" w:hAnsi="Verdana" w:cs="Times New Roman"/>
        </w:rPr>
        <w:t>)</w:t>
      </w:r>
    </w:p>
    <w:p w:rsidR="00C84BF8" w:rsidRPr="005473CD" w:rsidRDefault="00C84BF8" w:rsidP="00255BCD">
      <w:pPr>
        <w:numPr>
          <w:ilvl w:val="0"/>
          <w:numId w:val="2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  <w:b/>
          <w:bCs/>
        </w:rPr>
      </w:pPr>
      <w:r w:rsidRPr="005473CD">
        <w:rPr>
          <w:rFonts w:ascii="Verdana" w:eastAsia="Calibri" w:hAnsi="Verdana" w:cs="Times New Roman"/>
          <w:b/>
          <w:bCs/>
        </w:rPr>
        <w:t xml:space="preserve"> </w:t>
      </w:r>
      <w:r w:rsidRPr="005473CD">
        <w:rPr>
          <w:rFonts w:ascii="Verdana" w:eastAsia="Calibri" w:hAnsi="Verdana" w:cs="Verdana"/>
          <w:color w:val="000000"/>
        </w:rPr>
        <w:t>Ustawie z dnia 10 maja 2018 r. o ochronie danych osobowych (Dz.U. z  2018, poz. 1000),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medyczną.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Każde </w:t>
      </w:r>
      <w:r w:rsidRPr="005473CD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5473CD">
        <w:rPr>
          <w:rFonts w:ascii="Verdana" w:hAnsi="Verdana" w:hint="default"/>
          <w:sz w:val="22"/>
          <w:szCs w:val="22"/>
        </w:rPr>
        <w:t xml:space="preserve"> realizacji </w:t>
      </w:r>
      <w:r w:rsidR="009F1EBB" w:rsidRPr="005473CD">
        <w:rPr>
          <w:rFonts w:ascii="Verdana" w:hAnsi="Verdana" w:hint="default"/>
          <w:sz w:val="22"/>
          <w:szCs w:val="22"/>
        </w:rPr>
        <w:t>programu</w:t>
      </w:r>
      <w:r w:rsidRPr="005473CD">
        <w:rPr>
          <w:rFonts w:ascii="Verdana" w:hAnsi="Verdana" w:hint="default"/>
          <w:sz w:val="22"/>
          <w:szCs w:val="22"/>
        </w:rPr>
        <w:t xml:space="preserve"> (pkt II. 7 oferty)  </w:t>
      </w:r>
      <w:r w:rsidRPr="005473CD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5473CD">
        <w:rPr>
          <w:rFonts w:ascii="Verdana" w:hAnsi="Verdana" w:hint="default"/>
          <w:sz w:val="22"/>
          <w:szCs w:val="22"/>
        </w:rPr>
        <w:t xml:space="preserve"> w  </w:t>
      </w:r>
      <w:r w:rsidRPr="005473CD">
        <w:rPr>
          <w:rFonts w:ascii="Verdana" w:hAnsi="Verdana" w:hint="default"/>
          <w:b/>
          <w:bCs/>
          <w:sz w:val="22"/>
          <w:szCs w:val="22"/>
        </w:rPr>
        <w:t>pkt II.6 oferty</w:t>
      </w:r>
      <w:r w:rsidRPr="005473CD">
        <w:rPr>
          <w:rFonts w:ascii="Verdana" w:hAnsi="Verdana" w:hint="default"/>
          <w:sz w:val="22"/>
          <w:szCs w:val="22"/>
        </w:rPr>
        <w:t xml:space="preserve">. Opis </w:t>
      </w:r>
      <w:r w:rsidRPr="005473CD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oferenta w trakcie realizacji </w:t>
      </w:r>
      <w:r w:rsidR="00F95A7F" w:rsidRPr="005473CD">
        <w:rPr>
          <w:rFonts w:ascii="Verdana" w:hAnsi="Verdana" w:cs="Verdana" w:hint="default"/>
          <w:color w:val="000000"/>
          <w:sz w:val="22"/>
          <w:szCs w:val="22"/>
        </w:rPr>
        <w:t>programu.</w:t>
      </w:r>
    </w:p>
    <w:p w:rsidR="00DB456B" w:rsidRPr="005473CD" w:rsidRDefault="00DB456B" w:rsidP="00255BCD">
      <w:pPr>
        <w:spacing w:before="120" w:after="0" w:line="360" w:lineRule="auto"/>
        <w:ind w:left="720"/>
        <w:rPr>
          <w:rFonts w:ascii="Verdana" w:hAnsi="Verdana"/>
        </w:rPr>
      </w:pPr>
      <w:r w:rsidRPr="005473CD">
        <w:rPr>
          <w:rFonts w:ascii="Verdana" w:hAnsi="Verdana"/>
        </w:rPr>
        <w:t xml:space="preserve">Opis poszczególnych działań w zakresie realizacji </w:t>
      </w:r>
      <w:r w:rsidR="009F1EBB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 musi zawierać:</w:t>
      </w:r>
    </w:p>
    <w:p w:rsidR="00DB456B" w:rsidRPr="005473CD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5473CD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5473CD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 </w:t>
      </w:r>
      <w:r w:rsidRPr="005473CD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F95A7F" w:rsidRPr="005473CD">
        <w:rPr>
          <w:rFonts w:ascii="Verdana" w:hAnsi="Verdana" w:cs="Verdana"/>
          <w:b/>
          <w:bCs/>
          <w:color w:val="000000"/>
        </w:rPr>
        <w:t>programu</w:t>
      </w:r>
      <w:r w:rsidRPr="005473CD">
        <w:rPr>
          <w:rFonts w:ascii="Verdana" w:hAnsi="Verdana" w:cs="Verdana"/>
          <w:color w:val="000000"/>
        </w:rPr>
        <w:t xml:space="preserve"> według miar adekwatnych do tego </w:t>
      </w:r>
      <w:r w:rsidR="00F95A7F" w:rsidRPr="005473CD">
        <w:rPr>
          <w:rFonts w:ascii="Verdana" w:hAnsi="Verdana" w:cs="Verdana"/>
          <w:color w:val="000000"/>
        </w:rPr>
        <w:t>programu</w:t>
      </w:r>
      <w:r w:rsidRPr="005473CD">
        <w:rPr>
          <w:rFonts w:ascii="Verdana" w:hAnsi="Verdana" w:cs="Verdana"/>
          <w:color w:val="000000"/>
        </w:rPr>
        <w:t xml:space="preserve">, a określonych w kalkulacji przewidywanych </w:t>
      </w:r>
    </w:p>
    <w:p w:rsidR="00DB456B" w:rsidRPr="005473CD" w:rsidRDefault="00DB456B" w:rsidP="00255BCD">
      <w:pPr>
        <w:autoSpaceDE w:val="0"/>
        <w:autoSpaceDN w:val="0"/>
        <w:adjustRightInd w:val="0"/>
        <w:spacing w:before="120" w:after="0" w:line="360" w:lineRule="auto"/>
        <w:ind w:left="90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kosztów (np. planowana miesięczna/roczna liczba adresatów </w:t>
      </w:r>
      <w:r w:rsidR="00F95A7F" w:rsidRPr="005473CD">
        <w:rPr>
          <w:rFonts w:ascii="Verdana" w:hAnsi="Verdana" w:cs="Verdana"/>
          <w:color w:val="000000"/>
        </w:rPr>
        <w:t>programu</w:t>
      </w:r>
      <w:r w:rsidRPr="005473CD">
        <w:rPr>
          <w:rFonts w:ascii="Verdana" w:hAnsi="Verdana" w:cs="Verdana"/>
          <w:color w:val="000000"/>
        </w:rPr>
        <w:t>, liczba zrealizowanych świadczeń, udzielonych porad itp.).</w:t>
      </w:r>
    </w:p>
    <w:p w:rsidR="00DB456B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>szczegółowy opis każdego działania.</w:t>
      </w:r>
    </w:p>
    <w:p w:rsidR="007D1801" w:rsidRPr="007D1801" w:rsidRDefault="007D1801" w:rsidP="007D1801">
      <w:pPr>
        <w:pBdr>
          <w:top w:val="none" w:sz="0" w:space="0" w:color="000000"/>
          <w:left w:val="none" w:sz="0" w:space="31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="Verdana" w:hAnsi="Verdana" w:cs="Verdana"/>
          <w:color w:val="000000"/>
        </w:rPr>
      </w:pPr>
      <w:r w:rsidRPr="007D1801">
        <w:rPr>
          <w:rFonts w:ascii="Verdana" w:hAnsi="Verdana" w:cs="Verdana"/>
          <w:color w:val="000000"/>
        </w:rPr>
        <w:lastRenderedPageBreak/>
        <w:t>Działania wskazane do realizacji w części II.6 oferty „Szczegółowy opis działań i ich realizacji” powinny być oszacowane i opisane również pod względem ryzyka związanego z zagrożeniem Covid-19.</w:t>
      </w:r>
    </w:p>
    <w:p w:rsidR="007D1801" w:rsidRPr="007D1801" w:rsidRDefault="007D1801" w:rsidP="007D18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="Verdana" w:hAnsi="Verdana" w:cs="Verdana"/>
          <w:color w:val="000000"/>
        </w:rPr>
      </w:pPr>
      <w:r w:rsidRPr="007D1801">
        <w:rPr>
          <w:rFonts w:ascii="Verdana" w:hAnsi="Verdana" w:cs="Verdana"/>
          <w:color w:val="000000"/>
        </w:rPr>
        <w:t>W sytuacji, gdy nie będzie można zrealizować zajęć w sposób tradycyjny, z uwagi na nadal trwająca epidemię COVID-19, oferent jest zobligowany do:</w:t>
      </w:r>
    </w:p>
    <w:p w:rsidR="007D1801" w:rsidRPr="007D1801" w:rsidRDefault="007D1801" w:rsidP="007D1801">
      <w:pPr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708" w:right="108"/>
        <w:rPr>
          <w:rFonts w:ascii="Verdana" w:hAnsi="Verdana" w:cs="Verdana"/>
          <w:color w:val="000000"/>
        </w:rPr>
      </w:pPr>
      <w:r w:rsidRPr="007D1801">
        <w:rPr>
          <w:rFonts w:ascii="Verdana" w:hAnsi="Verdana" w:cs="Verdana"/>
          <w:color w:val="000000"/>
        </w:rPr>
        <w:t xml:space="preserve"> opisania w ofercie planu działania w trybie zdalnym/wirtualnym przez Internet w odniesieniu do działań, które są możliwe do przeprowadzenia w tym trybie,</w:t>
      </w:r>
    </w:p>
    <w:p w:rsidR="007D1801" w:rsidRPr="007D1801" w:rsidRDefault="007D1801" w:rsidP="007D1801">
      <w:pPr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708" w:right="108"/>
        <w:rPr>
          <w:rFonts w:ascii="Verdana" w:hAnsi="Verdana" w:cs="Verdana"/>
          <w:color w:val="000000"/>
        </w:rPr>
      </w:pPr>
      <w:r w:rsidRPr="007D1801">
        <w:rPr>
          <w:rFonts w:ascii="Verdana" w:hAnsi="Verdana" w:cs="Verdana"/>
          <w:color w:val="000000"/>
        </w:rPr>
        <w:t>zastosowania opisanego planu działania w trakcie realizacji zadania, jednak nie dłużej niż do czasu zniesienia ograniczeń, odwołania stanu zagrożenia epidemiologicznego lub do zakończenia realizacji zadania, jeśli jego koniec nastąpi przed zniesieniem ograniczeń.</w:t>
      </w:r>
    </w:p>
    <w:p w:rsidR="007D1801" w:rsidRPr="007D1801" w:rsidRDefault="007D1801" w:rsidP="007D1801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7D1801">
        <w:rPr>
          <w:rFonts w:ascii="Verdana" w:hAnsi="Verdana" w:cs="Verdana"/>
          <w:color w:val="000000"/>
        </w:rPr>
        <w:t>Jeżeli oferent ma możliwość realizacji zadania w trybie zdalnym/ wirtualnym, należy w części II.6 " Szczegółowy opis działań i ich realizacji " oferty wpisać następującą treść: „W przypadku wystąpienia epidemii lub pandemii, lub innych ograniczeń niezależnych, uniemożliwiających w trybie tradycyjnym prowadzenie zajęć, zobowiązujemy się do ich prowadzenia w formie zdalnej/wirtualnej przez Internet.”</w:t>
      </w:r>
    </w:p>
    <w:p w:rsidR="00DB456B" w:rsidRPr="005473CD" w:rsidRDefault="00DB456B" w:rsidP="00255BCD">
      <w:pPr>
        <w:pStyle w:val="Akapitzlist"/>
        <w:numPr>
          <w:ilvl w:val="0"/>
          <w:numId w:val="3"/>
        </w:numPr>
        <w:spacing w:before="120" w:after="0" w:line="360" w:lineRule="auto"/>
        <w:rPr>
          <w:rFonts w:ascii="Verdana" w:hAnsi="Verdana" w:cs="Arial"/>
        </w:rPr>
      </w:pPr>
      <w:r w:rsidRPr="005473CD">
        <w:rPr>
          <w:rFonts w:ascii="Verdana" w:hAnsi="Verdana"/>
          <w:b/>
          <w:bCs/>
        </w:rPr>
        <w:t xml:space="preserve">Monitorowanie i ewaluacja </w:t>
      </w:r>
      <w:r w:rsidR="00F95A7F" w:rsidRPr="005473CD">
        <w:rPr>
          <w:rFonts w:ascii="Verdana" w:hAnsi="Verdana"/>
          <w:b/>
          <w:bCs/>
        </w:rPr>
        <w:t>programu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 xml:space="preserve">(pkt  II.8 oferty)- należy opisać sposób monitorowania zadań oraz narzędzia ewaluacyjne np. ankiety, testy wiedzy, wywiady. 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 w:cs="Arial"/>
        </w:rPr>
      </w:pPr>
      <w:r w:rsidRPr="005473CD">
        <w:rPr>
          <w:rFonts w:ascii="Verdana" w:hAnsi="Verdana"/>
        </w:rPr>
        <w:t xml:space="preserve">W </w:t>
      </w:r>
      <w:r w:rsidRPr="005473CD">
        <w:rPr>
          <w:rFonts w:ascii="Verdana" w:hAnsi="Verdana"/>
          <w:b/>
          <w:bCs/>
        </w:rPr>
        <w:t>pkt II.9</w:t>
      </w:r>
      <w:r w:rsidRPr="005473CD">
        <w:rPr>
          <w:rFonts w:ascii="Verdana" w:hAnsi="Verdana"/>
        </w:rPr>
        <w:t xml:space="preserve"> oferty należy opisać oczekiwane rezultaty realizowanego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W </w:t>
      </w:r>
      <w:r w:rsidRPr="005473CD">
        <w:rPr>
          <w:rFonts w:ascii="Verdana" w:hAnsi="Verdana"/>
          <w:b/>
          <w:bCs/>
        </w:rPr>
        <w:t>pkt III.3</w:t>
      </w:r>
      <w:r w:rsidRPr="005473CD">
        <w:rPr>
          <w:rFonts w:ascii="Verdana" w:hAnsi="Verdana"/>
        </w:rPr>
        <w:t xml:space="preserve">  oferty należy sporządzić kosztorys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, który powinien być szczegółowy.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</w:rPr>
        <w:t xml:space="preserve">Wszystkie pozycje formularza oferty muszą zostać wypełnione. W przypadku, gdy dana pozycja oferty nie odnosi się do Oferenta lub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, należy wpisać „nie dotyczy”.</w:t>
      </w:r>
    </w:p>
    <w:p w:rsidR="00DB456B" w:rsidRDefault="00D3622A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eastAsia="Calibri" w:hAnsi="Verdana" w:cs="Times New Roman"/>
          <w:b/>
          <w:bCs/>
        </w:rPr>
        <w:t xml:space="preserve">Adresatami </w:t>
      </w:r>
      <w:r w:rsidR="00414548">
        <w:rPr>
          <w:rFonts w:ascii="Verdana" w:eastAsia="Calibri" w:hAnsi="Verdana" w:cs="Times New Roman"/>
          <w:b/>
          <w:bCs/>
        </w:rPr>
        <w:t>zadania</w:t>
      </w:r>
      <w:r w:rsidRPr="005473CD">
        <w:rPr>
          <w:rFonts w:ascii="Verdana" w:eastAsia="Calibri" w:hAnsi="Verdana" w:cs="Times New Roman"/>
          <w:b/>
          <w:bCs/>
        </w:rPr>
        <w:t xml:space="preserve"> są </w:t>
      </w:r>
      <w:r w:rsidR="00222501">
        <w:rPr>
          <w:rFonts w:ascii="Verdana" w:eastAsia="Calibri" w:hAnsi="Verdana" w:cs="Times New Roman"/>
          <w:b/>
          <w:bCs/>
        </w:rPr>
        <w:t xml:space="preserve">dzieci, młodzież oraz ich rodzice/opiekunowie, </w:t>
      </w:r>
      <w:r w:rsidRPr="005473CD">
        <w:rPr>
          <w:rFonts w:ascii="Verdana" w:eastAsia="Calibri" w:hAnsi="Verdana" w:cs="Times New Roman"/>
          <w:b/>
          <w:bCs/>
        </w:rPr>
        <w:t>mieszkańcy Wrocławia</w:t>
      </w:r>
      <w:r w:rsidR="00DB456B" w:rsidRPr="005473CD">
        <w:rPr>
          <w:rFonts w:ascii="Verdana" w:hAnsi="Verdana"/>
        </w:rPr>
        <w:t>.</w:t>
      </w:r>
    </w:p>
    <w:p w:rsidR="00A63263" w:rsidRPr="00266EC2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 w:cs="Calibri"/>
          <w:iCs/>
          <w:color w:val="000000"/>
        </w:rPr>
        <w:lastRenderedPageBreak/>
        <w:t xml:space="preserve">Oferent ponosi wyłączną odpowiedzialność wobec osób trzecich za szkody powstałe w związku z realizacją </w:t>
      </w:r>
      <w:r w:rsidR="00F95A7F" w:rsidRPr="005473CD">
        <w:rPr>
          <w:rFonts w:ascii="Verdana" w:hAnsi="Verdana" w:cs="Calibri"/>
          <w:iCs/>
          <w:color w:val="000000"/>
        </w:rPr>
        <w:t>programu</w:t>
      </w:r>
      <w:r w:rsidRPr="005473CD">
        <w:rPr>
          <w:rFonts w:ascii="Verdana" w:hAnsi="Verdana" w:cs="Calibri"/>
          <w:iCs/>
          <w:color w:val="000000"/>
        </w:rPr>
        <w:t>.</w:t>
      </w:r>
    </w:p>
    <w:p w:rsidR="00266EC2" w:rsidRPr="00266EC2" w:rsidRDefault="00266EC2" w:rsidP="00266EC2">
      <w:pPr>
        <w:numPr>
          <w:ilvl w:val="0"/>
          <w:numId w:val="3"/>
        </w:numPr>
        <w:spacing w:after="120" w:line="240" w:lineRule="auto"/>
        <w:jc w:val="both"/>
        <w:rPr>
          <w:rFonts w:ascii="Verdana" w:hAnsi="Verdana" w:cs="Calibri"/>
          <w:iCs/>
          <w:color w:val="000000"/>
        </w:rPr>
      </w:pPr>
      <w:r w:rsidRPr="00266EC2">
        <w:rPr>
          <w:rFonts w:ascii="Verdana" w:hAnsi="Verdana" w:cs="Calibri"/>
          <w:iCs/>
          <w:color w:val="000000"/>
        </w:rPr>
        <w:t xml:space="preserve">Oferent nie może pobierać od uczestników zadania opłat za działania edukacyjne oraz inne wykonywane czynności. </w:t>
      </w:r>
    </w:p>
    <w:p w:rsidR="00DB456B" w:rsidRPr="005473CD" w:rsidRDefault="00DB456B" w:rsidP="00415AFF">
      <w:pPr>
        <w:numPr>
          <w:ilvl w:val="0"/>
          <w:numId w:val="3"/>
        </w:numPr>
        <w:spacing w:before="120" w:after="0"/>
        <w:rPr>
          <w:rFonts w:ascii="Verdana" w:hAnsi="Verdana"/>
          <w:bCs/>
        </w:rPr>
      </w:pPr>
      <w:r w:rsidRPr="005473CD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iCs/>
          <w:color w:val="000000"/>
        </w:rPr>
        <w:t xml:space="preserve">Oferent </w:t>
      </w:r>
      <w:r w:rsidRPr="005473CD">
        <w:rPr>
          <w:rFonts w:ascii="Verdana" w:hAnsi="Verdana"/>
        </w:rPr>
        <w:t xml:space="preserve">zobowiązany jest do zamieszczenia w widocznym miejscu informacji o realizowanym </w:t>
      </w:r>
      <w:r w:rsidR="00F95A7F" w:rsidRPr="005473CD">
        <w:rPr>
          <w:rFonts w:ascii="Verdana" w:hAnsi="Verdana"/>
        </w:rPr>
        <w:t>programie</w:t>
      </w:r>
      <w:r w:rsidRPr="005473CD">
        <w:rPr>
          <w:rFonts w:ascii="Verdana" w:hAnsi="Verdana"/>
        </w:rPr>
        <w:t xml:space="preserve"> i jego finansowaniu z budżetu Miasta Wrocławia oraz do zamieszczenia znaku graficznego – logo Wrocławia.</w:t>
      </w:r>
    </w:p>
    <w:p w:rsidR="003A5675" w:rsidRPr="005473CD" w:rsidRDefault="003A5675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 xml:space="preserve">– nie dotyczy rozliczenia obsługi księgowej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, którego można dokonać do ostatniego dnia realizacji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EF3E4F" w:rsidRDefault="00EF3E4F" w:rsidP="00A47324">
      <w:pPr>
        <w:numPr>
          <w:ilvl w:val="0"/>
          <w:numId w:val="3"/>
        </w:numPr>
        <w:tabs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bCs/>
        </w:rPr>
      </w:pPr>
      <w:r w:rsidRPr="00EF3E4F">
        <w:rPr>
          <w:rFonts w:ascii="Verdana" w:hAnsi="Verdana"/>
          <w:bCs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A47324" w:rsidRPr="00A47324" w:rsidRDefault="00A47324" w:rsidP="00A47324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</w:t>
      </w:r>
      <w:r w:rsidRPr="00A47324">
        <w:rPr>
          <w:rFonts w:ascii="Verdana" w:hAnsi="Verdana"/>
          <w:bCs/>
        </w:rPr>
        <w:t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t.j. z dnia 2020.06.19). Informację o sposobie spełnienia tych warunków należy zamieścić w części IV. Oferty pkt 3.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A47324" w:rsidRDefault="00A47324" w:rsidP="00A47324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  <w:sz w:val="20"/>
          <w:szCs w:val="20"/>
        </w:rPr>
      </w:pPr>
      <w:r w:rsidRPr="0054315A">
        <w:rPr>
          <w:rFonts w:ascii="Verdana" w:hAnsi="Verdana"/>
          <w:bCs/>
          <w:sz w:val="20"/>
          <w:szCs w:val="20"/>
        </w:rPr>
        <w:lastRenderedPageBreak/>
        <w:t>Podmiot realizujący zadanie zobowiązany jest do przestrzegania zapisów ustawy z dnia 4 kwietnia 2019 r. o dostępności cyfrowej stron internetowych i aplikacji mobilnych podmiotów publicznych.</w:t>
      </w:r>
    </w:p>
    <w:p w:rsidR="00A47324" w:rsidRPr="00A47324" w:rsidRDefault="00A47324" w:rsidP="00A47324">
      <w:pPr>
        <w:numPr>
          <w:ilvl w:val="0"/>
          <w:numId w:val="3"/>
        </w:numPr>
        <w:tabs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bCs/>
        </w:rPr>
      </w:pPr>
      <w:r w:rsidRPr="008B0916">
        <w:rPr>
          <w:rFonts w:ascii="Verdana" w:hAnsi="Verdana"/>
          <w:bCs/>
          <w:sz w:val="20"/>
          <w:szCs w:val="20"/>
        </w:rPr>
        <w:t>Oferent, który przy wykonywaniu zlecanego zadania publicznego zamierza użytkować pojazdy, zobowiązany jest wykazać w ofercie, że co najmniej 10 % floty tych pojazdów stanowić będą pojazdy elektryczne lub pojazdy napędzane gazem ziemnym</w:t>
      </w:r>
      <w:r>
        <w:rPr>
          <w:rFonts w:ascii="Verdana" w:hAnsi="Verdana"/>
          <w:bCs/>
          <w:sz w:val="20"/>
          <w:szCs w:val="20"/>
        </w:rPr>
        <w:t>.</w:t>
      </w:r>
    </w:p>
    <w:p w:rsidR="00A47324" w:rsidRPr="00A47324" w:rsidRDefault="00A47324" w:rsidP="00A47324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 w:cs="Calibri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5473CD">
        <w:rPr>
          <w:rFonts w:ascii="Verdana" w:hAnsi="Verdana"/>
        </w:rPr>
        <w:t xml:space="preserve"> </w:t>
      </w:r>
      <w:r w:rsidRPr="005473CD">
        <w:rPr>
          <w:rFonts w:ascii="Verdana" w:hAnsi="Verdana" w:cs="Calibri"/>
          <w:lang w:eastAsia="pl-PL"/>
        </w:rPr>
        <w:t>postępowania, a także aktualne przepisy prawa.</w:t>
      </w:r>
    </w:p>
    <w:p w:rsidR="003A5675" w:rsidRPr="005473CD" w:rsidRDefault="003A5675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iCs/>
          <w:color w:val="000000"/>
        </w:rPr>
        <w:t xml:space="preserve">W trakcie realizacji </w:t>
      </w:r>
      <w:r w:rsidR="00F95A7F" w:rsidRPr="005473CD">
        <w:rPr>
          <w:rFonts w:ascii="Verdana" w:hAnsi="Verdana"/>
          <w:iCs/>
          <w:color w:val="000000"/>
        </w:rPr>
        <w:t>programu</w:t>
      </w:r>
      <w:r w:rsidRPr="005473CD">
        <w:rPr>
          <w:rFonts w:ascii="Verdana" w:hAnsi="Verdana"/>
          <w:iCs/>
          <w:color w:val="000000"/>
        </w:rPr>
        <w:t xml:space="preserve"> oferent powinien podejmować działania zmierzające do:</w:t>
      </w:r>
    </w:p>
    <w:p w:rsidR="003A5675" w:rsidRPr="005473CD" w:rsidRDefault="003A5675" w:rsidP="00255BCD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zastąpienia jednorazowych talerzy, sztućców, kubeczków, słomek z plastiku </w:t>
      </w:r>
      <w:r w:rsidRPr="005473CD">
        <w:rPr>
          <w:rFonts w:ascii="Verdana" w:hAnsi="Verdana"/>
          <w:iCs/>
          <w:color w:val="000000"/>
        </w:rPr>
        <w:br/>
        <w:t>i mieszadełek do napojów wielorazowymi odpowiednikami lub odpowiednikami wykonanymi z ekologicznych materiałów, ulegających biodegradacji albo podlegających recyklingowi,</w:t>
      </w:r>
    </w:p>
    <w:p w:rsidR="003A5675" w:rsidRPr="005473CD" w:rsidRDefault="003A5675" w:rsidP="00255BCD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3A5675" w:rsidRPr="005473CD" w:rsidRDefault="003A5675" w:rsidP="00255BCD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860FF7" w:rsidRPr="00255BCD" w:rsidRDefault="00860FF7" w:rsidP="00255BCD">
      <w:pPr>
        <w:pStyle w:val="Nagwek1"/>
      </w:pPr>
      <w:r w:rsidRPr="00255BCD">
        <w:t>X. KOSZTY REALIZACJI ZADANIA</w:t>
      </w:r>
    </w:p>
    <w:p w:rsidR="00860FF7" w:rsidRPr="005473CD" w:rsidRDefault="00860FF7" w:rsidP="00255BCD">
      <w:pPr>
        <w:pStyle w:val="Nagwek2"/>
        <w:rPr>
          <w:rFonts w:eastAsiaTheme="minorHAnsi"/>
        </w:rPr>
      </w:pPr>
      <w:r w:rsidRPr="005473CD">
        <w:rPr>
          <w:rFonts w:eastAsiaTheme="minorHAnsi"/>
        </w:rPr>
        <w:t>ZASADY OGÓLNE</w:t>
      </w:r>
    </w:p>
    <w:p w:rsidR="00860FF7" w:rsidRPr="005473CD" w:rsidRDefault="00860FF7" w:rsidP="00255BCD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Wydatki, które będą ponoszone, muszą być: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1) </w:t>
      </w:r>
      <w:r w:rsidR="00860FF7" w:rsidRPr="005473CD">
        <w:rPr>
          <w:rFonts w:ascii="Verdana" w:hAnsi="Verdana"/>
          <w:iCs/>
          <w:color w:val="000000"/>
        </w:rPr>
        <w:t xml:space="preserve">niezbędne dla realizacji </w:t>
      </w:r>
      <w:r w:rsidR="00F95A7F" w:rsidRPr="005473CD">
        <w:rPr>
          <w:rFonts w:ascii="Verdana" w:hAnsi="Verdana"/>
          <w:iCs/>
          <w:color w:val="000000"/>
        </w:rPr>
        <w:t>programu</w:t>
      </w:r>
      <w:r w:rsidR="00860FF7" w:rsidRPr="005473CD">
        <w:rPr>
          <w:rFonts w:ascii="Verdana" w:hAnsi="Verdana"/>
          <w:iCs/>
          <w:color w:val="000000"/>
        </w:rPr>
        <w:t xml:space="preserve">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2) </w:t>
      </w:r>
      <w:r w:rsidR="00860FF7" w:rsidRPr="005473CD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3) </w:t>
      </w:r>
      <w:r w:rsidR="00860FF7" w:rsidRPr="005473CD">
        <w:rPr>
          <w:rFonts w:ascii="Verdana" w:hAnsi="Verdana"/>
          <w:iCs/>
          <w:color w:val="000000"/>
        </w:rPr>
        <w:t xml:space="preserve">faktycznie poniesione w okresie realizacji </w:t>
      </w:r>
      <w:r w:rsidR="00F95A7F" w:rsidRPr="005473CD">
        <w:rPr>
          <w:rFonts w:ascii="Verdana" w:hAnsi="Verdana"/>
          <w:iCs/>
          <w:color w:val="000000"/>
        </w:rPr>
        <w:t>programu</w:t>
      </w:r>
      <w:r w:rsidR="00860FF7" w:rsidRPr="005473CD">
        <w:rPr>
          <w:rFonts w:ascii="Verdana" w:hAnsi="Verdana"/>
          <w:iCs/>
          <w:color w:val="000000"/>
        </w:rPr>
        <w:t xml:space="preserve">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4) </w:t>
      </w:r>
      <w:r w:rsidR="00860FF7" w:rsidRPr="005473CD">
        <w:rPr>
          <w:rFonts w:ascii="Verdana" w:hAnsi="Verdana"/>
          <w:iCs/>
          <w:color w:val="000000"/>
        </w:rPr>
        <w:t>odpowiednio udokumentowane;</w:t>
      </w:r>
    </w:p>
    <w:p w:rsidR="000218C1" w:rsidRPr="00255B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5) </w:t>
      </w:r>
      <w:r w:rsidR="00860FF7" w:rsidRPr="005473CD">
        <w:rPr>
          <w:rFonts w:ascii="Verdana" w:hAnsi="Verdana"/>
          <w:iCs/>
          <w:color w:val="000000"/>
        </w:rPr>
        <w:t xml:space="preserve">zgodne z zatwierdzonym zestawieniem kosztów realizacji </w:t>
      </w:r>
      <w:r w:rsidR="00F95A7F" w:rsidRPr="005473CD">
        <w:rPr>
          <w:rFonts w:ascii="Verdana" w:hAnsi="Verdana"/>
          <w:iCs/>
          <w:color w:val="000000"/>
        </w:rPr>
        <w:t>programu</w:t>
      </w:r>
      <w:r w:rsidR="00860FF7" w:rsidRPr="005473CD">
        <w:rPr>
          <w:rFonts w:ascii="Verdana" w:hAnsi="Verdana"/>
          <w:iCs/>
          <w:color w:val="000000"/>
        </w:rPr>
        <w:t>.</w:t>
      </w:r>
    </w:p>
    <w:p w:rsidR="008F1FE3" w:rsidRPr="005473CD" w:rsidRDefault="008F1FE3" w:rsidP="00255BCD">
      <w:pPr>
        <w:pStyle w:val="Nagwek3"/>
      </w:pPr>
      <w:r w:rsidRPr="005473CD">
        <w:t>I. Koszty merytoryczne (bezpośrednio związane z celem realizowanego działania) np.:</w:t>
      </w:r>
    </w:p>
    <w:p w:rsidR="008F1FE3" w:rsidRPr="005473CD" w:rsidRDefault="008F1FE3" w:rsidP="00255BCD">
      <w:pPr>
        <w:pStyle w:val="Akapitzlist"/>
        <w:numPr>
          <w:ilvl w:val="0"/>
          <w:numId w:val="34"/>
        </w:numPr>
        <w:tabs>
          <w:tab w:val="left" w:pos="709"/>
        </w:tabs>
        <w:spacing w:before="120" w:after="0" w:line="360" w:lineRule="auto"/>
        <w:ind w:left="851" w:right="110" w:hanging="142"/>
        <w:rPr>
          <w:rFonts w:ascii="Verdana" w:hAnsi="Verdana"/>
        </w:rPr>
      </w:pPr>
      <w:r w:rsidRPr="005473CD">
        <w:rPr>
          <w:rFonts w:ascii="Verdana" w:hAnsi="Verdana"/>
        </w:rPr>
        <w:t>wynagrodzenia pracowników merytorycznych;</w:t>
      </w:r>
    </w:p>
    <w:p w:rsidR="008F1FE3" w:rsidRPr="005473CD" w:rsidRDefault="008F1FE3" w:rsidP="00255BCD">
      <w:pPr>
        <w:numPr>
          <w:ilvl w:val="1"/>
          <w:numId w:val="20"/>
        </w:numPr>
        <w:tabs>
          <w:tab w:val="left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 xml:space="preserve">inne wynikające ze specyfiki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8F1FE3" w:rsidRPr="005473CD" w:rsidRDefault="008F1FE3" w:rsidP="00255BCD">
      <w:pPr>
        <w:pStyle w:val="Nagwek3"/>
      </w:pPr>
      <w:r w:rsidRPr="005473CD">
        <w:t xml:space="preserve">II. Koszty obsługi </w:t>
      </w:r>
      <w:r w:rsidR="00F95A7F" w:rsidRPr="005473CD">
        <w:t>programu</w:t>
      </w:r>
      <w:r w:rsidRPr="005473CD">
        <w:t xml:space="preserve">, w tym koszty administracyjne (które są związane z wykonywaniem działań o charakterze administracyjnym i kontrolnym, w tym z obsługa finansowa i prawną </w:t>
      </w:r>
      <w:r w:rsidR="00F95A7F" w:rsidRPr="005473CD">
        <w:t>programu</w:t>
      </w:r>
      <w:r w:rsidRPr="005473CD">
        <w:t>) np.: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  <w:b/>
          <w:bCs/>
        </w:rPr>
        <w:t>Koszty eksploatacyjne lokalu</w:t>
      </w:r>
      <w:r w:rsidRPr="005473CD">
        <w:rPr>
          <w:rFonts w:ascii="Verdana" w:hAnsi="Verdana"/>
        </w:rPr>
        <w:t xml:space="preserve"> (czynsz, gaz, energia elektryczna, ciepła i zimna woda, ścieki, ogrzewanie) – tylko w części dotyczącej realizowanego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, każdy element obliczony proporcjonalnie do tej części;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</w:rPr>
      </w:pPr>
      <w:r w:rsidRPr="005473CD">
        <w:rPr>
          <w:rFonts w:ascii="Verdana" w:hAnsi="Verdana"/>
          <w:b/>
        </w:rPr>
        <w:t>Koszty koordynacji</w:t>
      </w:r>
      <w:r w:rsidRPr="005473CD">
        <w:rPr>
          <w:rFonts w:ascii="Verdana" w:hAnsi="Verdana"/>
        </w:rPr>
        <w:t>, nadzoru organizacyjnego, monitorowania i ewaluacji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  <w:b/>
          <w:bCs/>
        </w:rPr>
        <w:t>Koszty administracyjne</w:t>
      </w:r>
      <w:r w:rsidRPr="005473CD">
        <w:rPr>
          <w:rFonts w:ascii="Verdana" w:hAnsi="Verdana"/>
        </w:rPr>
        <w:t xml:space="preserve"> w części dotyczącej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 do </w:t>
      </w:r>
      <w:r w:rsidRPr="005473CD">
        <w:rPr>
          <w:rFonts w:ascii="Verdana" w:hAnsi="Verdana"/>
          <w:b/>
          <w:bCs/>
        </w:rPr>
        <w:t>10 %</w:t>
      </w:r>
      <w:r w:rsidRPr="005473CD">
        <w:rPr>
          <w:rFonts w:ascii="Verdana" w:hAnsi="Verdana"/>
        </w:rPr>
        <w:t xml:space="preserve"> dotacji,</w:t>
      </w:r>
      <w:r w:rsidRPr="005473CD">
        <w:rPr>
          <w:rFonts w:ascii="Verdana" w:hAnsi="Verdana"/>
          <w:color w:val="000000"/>
        </w:rPr>
        <w:t xml:space="preserve"> </w:t>
      </w:r>
      <w:r w:rsidRPr="005473CD">
        <w:rPr>
          <w:rFonts w:ascii="Verdana" w:hAnsi="Verdana"/>
        </w:rPr>
        <w:t>np.</w:t>
      </w:r>
    </w:p>
    <w:p w:rsidR="008F1FE3" w:rsidRPr="005473CD" w:rsidRDefault="008F1FE3" w:rsidP="00255BCD">
      <w:pPr>
        <w:pStyle w:val="Akapitzlist"/>
        <w:numPr>
          <w:ilvl w:val="0"/>
          <w:numId w:val="23"/>
        </w:numPr>
        <w:autoSpaceDE w:val="0"/>
        <w:spacing w:before="120" w:after="0" w:line="360" w:lineRule="auto"/>
        <w:ind w:left="851" w:right="110" w:hanging="142"/>
        <w:rPr>
          <w:rFonts w:ascii="Verdana" w:hAnsi="Verdana"/>
        </w:rPr>
      </w:pPr>
      <w:r w:rsidRPr="005473CD">
        <w:rPr>
          <w:rFonts w:ascii="Verdana" w:hAnsi="Verdana"/>
        </w:rPr>
        <w:t xml:space="preserve">koszty obsługi księgowej (osoba prawna lub fizyczna) </w:t>
      </w:r>
    </w:p>
    <w:p w:rsidR="008F1FE3" w:rsidRPr="005473CD" w:rsidRDefault="008F1FE3" w:rsidP="00255BCD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>materiały biurowe,</w:t>
      </w:r>
    </w:p>
    <w:p w:rsidR="0005244F" w:rsidRPr="00255BCD" w:rsidRDefault="008F1FE3" w:rsidP="00255BCD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0218C1" w:rsidRPr="005473CD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5473CD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5473CD">
        <w:rPr>
          <w:rFonts w:ascii="Verdana" w:hAnsi="Verdana"/>
          <w:b/>
          <w:bCs/>
          <w:sz w:val="22"/>
          <w:szCs w:val="22"/>
        </w:rPr>
        <w:t>wyodrębnionej</w:t>
      </w:r>
      <w:r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F95A7F" w:rsidRPr="005473CD">
        <w:rPr>
          <w:rFonts w:ascii="Verdana" w:hAnsi="Verdana"/>
          <w:b/>
          <w:bCs/>
          <w:sz w:val="22"/>
          <w:szCs w:val="22"/>
        </w:rPr>
        <w:t>programu</w:t>
      </w:r>
      <w:r w:rsidRPr="005473CD">
        <w:rPr>
          <w:rFonts w:ascii="Verdana" w:hAnsi="Verdana"/>
          <w:b/>
          <w:bCs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5473CD">
        <w:rPr>
          <w:rFonts w:ascii="Verdana" w:hAnsi="Verdana"/>
          <w:i/>
          <w:iCs/>
          <w:sz w:val="22"/>
          <w:szCs w:val="22"/>
        </w:rPr>
        <w:t>o rachunkowości</w:t>
      </w:r>
      <w:r w:rsidRPr="005473CD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5473CD">
        <w:rPr>
          <w:rFonts w:ascii="Verdana" w:hAnsi="Verdana"/>
          <w:b/>
          <w:bCs/>
          <w:sz w:val="22"/>
          <w:szCs w:val="22"/>
        </w:rPr>
        <w:t>wszystkie zespoły kont</w:t>
      </w:r>
      <w:r w:rsidRPr="005473C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F95A7F" w:rsidRPr="005473CD">
        <w:rPr>
          <w:rFonts w:ascii="Verdana" w:hAnsi="Verdana"/>
          <w:sz w:val="22"/>
          <w:szCs w:val="22"/>
        </w:rPr>
        <w:t>programem</w:t>
      </w:r>
      <w:r w:rsidRPr="005473C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F95A7F" w:rsidRPr="005473CD">
        <w:rPr>
          <w:rFonts w:ascii="Verdana" w:hAnsi="Verdana"/>
          <w:sz w:val="22"/>
          <w:szCs w:val="22"/>
        </w:rPr>
        <w:t>programu</w:t>
      </w:r>
      <w:r w:rsidRPr="005473CD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F95A7F" w:rsidRPr="005473CD">
        <w:rPr>
          <w:rFonts w:ascii="Verdana" w:hAnsi="Verdana"/>
          <w:sz w:val="22"/>
          <w:szCs w:val="22"/>
        </w:rPr>
        <w:t>programu</w:t>
      </w:r>
      <w:r w:rsidRPr="005473CD">
        <w:rPr>
          <w:rFonts w:ascii="Verdana" w:hAnsi="Verdana"/>
          <w:sz w:val="22"/>
          <w:szCs w:val="22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255BCD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lastRenderedPageBreak/>
        <w:t xml:space="preserve">Przyznana dotacja może być wydatkowana tylko na cele związane z realizowanym </w:t>
      </w:r>
      <w:r w:rsidR="00F95A7F" w:rsidRPr="005473CD">
        <w:rPr>
          <w:rFonts w:ascii="Verdana" w:hAnsi="Verdana"/>
          <w:sz w:val="22"/>
          <w:szCs w:val="22"/>
        </w:rPr>
        <w:t xml:space="preserve">programem </w:t>
      </w:r>
      <w:r w:rsidRPr="005473CD">
        <w:rPr>
          <w:rFonts w:ascii="Verdana" w:hAnsi="Verdana"/>
          <w:sz w:val="22"/>
          <w:szCs w:val="22"/>
        </w:rPr>
        <w:t xml:space="preserve"> i wyłącznie na potrzeby osób, do których jest ono adresowane.</w:t>
      </w:r>
    </w:p>
    <w:p w:rsidR="00F97936" w:rsidRPr="005473CD" w:rsidRDefault="00B93ACD" w:rsidP="00255BCD">
      <w:pPr>
        <w:pStyle w:val="Tekstpodstawowy"/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>4</w:t>
      </w:r>
      <w:r w:rsidR="00F97936" w:rsidRPr="005473CD">
        <w:rPr>
          <w:rFonts w:ascii="Verdana" w:hAnsi="Verdana"/>
          <w:sz w:val="22"/>
          <w:szCs w:val="22"/>
        </w:rPr>
        <w:t>. Koszty, które nie mogą zostać sfinansowane z dotacji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F95A7F" w:rsidRPr="005473CD">
        <w:rPr>
          <w:rFonts w:ascii="Verdana" w:eastAsia="Times New Roman" w:hAnsi="Verdana" w:cs="Times New Roman"/>
          <w:lang w:eastAsia="pl-PL"/>
        </w:rPr>
        <w:t>programu</w:t>
      </w:r>
      <w:r w:rsidRPr="005473CD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5473CD">
        <w:rPr>
          <w:rFonts w:ascii="Verdana" w:eastAsia="Times New Roman" w:hAnsi="Verdana" w:cs="Times New Roman"/>
          <w:lang w:eastAsia="pl-PL"/>
        </w:rPr>
        <w:br/>
        <w:t>z wyłączeniem podatku dochodowego od osób fizycznych (PDOF) oraz opłat za wywóz nieczystości.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 xml:space="preserve">Refinansowanie kosztów uzyskania odpisów KRS, zakupu pieczątek, wyrabiania szyldów </w:t>
      </w:r>
      <w:r w:rsidRPr="005473CD">
        <w:rPr>
          <w:rFonts w:ascii="Verdana" w:eastAsia="Times New Roman" w:hAnsi="Verdana" w:cs="Times New Roman"/>
          <w:lang w:eastAsia="pl-PL"/>
        </w:rPr>
        <w:br/>
        <w:t>i innych kosztów o podobnym charakterze, które związane są z bieżącą działalnością oferenta.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Pokrywanie  z dotacji nagród i premii pieniężnych, innych form bonifikaty rzeczowej lub finansowej dla osób zajmujących się realizacją </w:t>
      </w:r>
      <w:r w:rsidR="00F95A7F" w:rsidRPr="005473CD">
        <w:rPr>
          <w:rFonts w:ascii="Verdana" w:eastAsia="Times New Roman" w:hAnsi="Verdana" w:cs="Times New Roman"/>
          <w:lang w:eastAsia="pl-PL"/>
        </w:rPr>
        <w:t>programu</w:t>
      </w:r>
      <w:r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5473CD" w:rsidRDefault="00F97936" w:rsidP="0099305D">
      <w:pPr>
        <w:spacing w:before="120" w:after="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UWAGA</w:t>
      </w:r>
      <w:r w:rsidRPr="005473CD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99305D">
      <w:pPr>
        <w:pStyle w:val="Nagwek1"/>
      </w:pPr>
      <w:r w:rsidRPr="005473CD">
        <w:t>XI. WARUNKI SKŁADANIA OFERT</w:t>
      </w:r>
    </w:p>
    <w:p w:rsidR="004A6F04" w:rsidRPr="005473C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5473C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F95A7F" w:rsidRPr="005473CD">
        <w:rPr>
          <w:rFonts w:ascii="Verdana" w:eastAsia="Times New Roman" w:hAnsi="Verdana" w:cs="Times New Roman"/>
          <w:sz w:val="22"/>
          <w:szCs w:val="22"/>
          <w:lang w:eastAsia="pl-PL"/>
        </w:rPr>
        <w:t>programu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w jednym egzemplarzu, która jest zgodna ze wzorem oferty (</w:t>
      </w:r>
      <w:r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5473CD" w:rsidRDefault="00D176B8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>sporządzić w formie pisemnej pod rygorem nieważności, wypełnić maszynowo lub czytelnym pismem ręcznym, drukowanym wraz z ponumerowaniem każdej strony,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upływie  terminu składania ofert nie podlegają one uzupełnieniu ani korekcie. 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F95A7F" w:rsidRPr="005473CD">
        <w:rPr>
          <w:rFonts w:ascii="Verdana" w:eastAsia="Times New Roman" w:hAnsi="Verdana" w:cs="Times New Roman"/>
          <w:sz w:val="22"/>
          <w:szCs w:val="22"/>
          <w:lang w:eastAsia="pl-PL"/>
        </w:rPr>
        <w:t>programu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5244F" w:rsidRPr="00255B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7330C" w:rsidRDefault="00E70EEC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99305D" w:rsidRDefault="00B20E7F" w:rsidP="00255BCD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  <w:r w:rsidR="0099305D">
        <w:rPr>
          <w:rFonts w:ascii="Verdana" w:hAnsi="Verdana"/>
          <w:b/>
        </w:rPr>
        <w:t xml:space="preserve"> </w:t>
      </w:r>
      <w:r w:rsidRPr="005473CD">
        <w:rPr>
          <w:rFonts w:ascii="Verdana" w:hAnsi="Verdana"/>
          <w:b/>
        </w:rPr>
        <w:t xml:space="preserve">50-031 Wrocław, </w:t>
      </w:r>
    </w:p>
    <w:p w:rsidR="0072432B" w:rsidRPr="005473CD" w:rsidRDefault="00B20E7F" w:rsidP="00255BCD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ul. Bogusławskiego 8,10 (parter)</w:t>
      </w:r>
    </w:p>
    <w:p w:rsidR="00E70EEC" w:rsidRPr="005473CD" w:rsidRDefault="00E70EEC" w:rsidP="00255BCD">
      <w:pPr>
        <w:pStyle w:val="Nagwek2"/>
      </w:pPr>
      <w:r w:rsidRPr="005473CD">
        <w:t>UWAGA WAŻNE!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 xml:space="preserve">Dokumenty muszą być podpisane przez osoby upoważnione do składania oświadczeń woli ze strony podmiotu. 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E70EEC" w:rsidRPr="005473CD" w:rsidRDefault="00E70EEC" w:rsidP="00255BC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70EEC" w:rsidRPr="005473CD" w:rsidRDefault="00E70EEC" w:rsidP="00255BC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714" w:hanging="714"/>
        <w:rPr>
          <w:rFonts w:ascii="Verdana" w:hAnsi="Verdana"/>
        </w:rPr>
      </w:pPr>
      <w:r w:rsidRPr="005473CD">
        <w:rPr>
          <w:rFonts w:ascii="Verdana" w:hAnsi="Verdana"/>
        </w:rPr>
        <w:t>Kopia aktualnej polisy ubezpieczeniowej.</w:t>
      </w:r>
    </w:p>
    <w:p w:rsidR="00E70EEC" w:rsidRPr="005473CD" w:rsidRDefault="00E70EEC" w:rsidP="00255BC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  <w:color w:val="000000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F95A7F" w:rsidRPr="005473CD">
        <w:rPr>
          <w:rFonts w:ascii="Verdana" w:hAnsi="Verdana"/>
          <w:color w:val="000000"/>
        </w:rPr>
        <w:t>programu</w:t>
      </w:r>
      <w:r w:rsidRPr="005473CD">
        <w:rPr>
          <w:rFonts w:ascii="Verdana" w:hAnsi="Verdana"/>
          <w:color w:val="000000"/>
        </w:rPr>
        <w:t>.</w:t>
      </w:r>
    </w:p>
    <w:p w:rsidR="00E70EEC" w:rsidRPr="005473CD" w:rsidRDefault="00E70EEC" w:rsidP="00255BC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hanging="714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2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do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Pr="005473CD" w:rsidRDefault="00E70EEC" w:rsidP="00255BCD">
      <w:pPr>
        <w:numPr>
          <w:ilvl w:val="1"/>
          <w:numId w:val="8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o niekaralności zakazem pełnienia funkcji związanych z dysponowaniem środkami </w:t>
      </w:r>
      <w:r w:rsidRPr="005473CD">
        <w:rPr>
          <w:rStyle w:val="luchili"/>
          <w:rFonts w:ascii="Verdana" w:hAnsi="Verdana"/>
        </w:rPr>
        <w:t>publicznymi</w:t>
      </w:r>
      <w:r w:rsidRPr="005473CD">
        <w:rPr>
          <w:rFonts w:ascii="Verdana" w:hAnsi="Verdana"/>
        </w:rPr>
        <w:t xml:space="preserve"> oraz niekaralności za umyślne przestępstwo lub umyślne przestępstwo skarbowe;</w:t>
      </w:r>
    </w:p>
    <w:p w:rsidR="00E70EEC" w:rsidRPr="005473CD" w:rsidRDefault="00E70EEC" w:rsidP="00255BCD">
      <w:pPr>
        <w:numPr>
          <w:ilvl w:val="1"/>
          <w:numId w:val="8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potwierdzające, że kwota środków przeznaczona zostanie na realizację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 zgodnie z ofertą i że w tym zakresie </w:t>
      </w:r>
      <w:r w:rsidR="00F95A7F" w:rsidRPr="005473CD">
        <w:rPr>
          <w:rFonts w:ascii="Verdana" w:hAnsi="Verdana"/>
        </w:rPr>
        <w:t>program</w:t>
      </w:r>
      <w:r w:rsidRPr="005473CD">
        <w:rPr>
          <w:rFonts w:ascii="Verdana" w:hAnsi="Verdana"/>
        </w:rPr>
        <w:t xml:space="preserve"> nie będzie finansowan</w:t>
      </w:r>
      <w:r w:rsidR="00F95A7F" w:rsidRPr="005473CD">
        <w:rPr>
          <w:rFonts w:ascii="Verdana" w:hAnsi="Verdana"/>
        </w:rPr>
        <w:t>y</w:t>
      </w:r>
      <w:r w:rsidRPr="005473CD">
        <w:rPr>
          <w:rFonts w:ascii="Verdana" w:hAnsi="Verdana"/>
        </w:rPr>
        <w:t xml:space="preserve"> z innych źródeł;</w:t>
      </w:r>
    </w:p>
    <w:p w:rsidR="00E70EEC" w:rsidRPr="005473CD" w:rsidRDefault="00E70EEC" w:rsidP="00255BCD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hanging="714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3</w:t>
      </w:r>
      <w:r w:rsidRPr="005473CD">
        <w:rPr>
          <w:rFonts w:ascii="Verdana" w:hAnsi="Verdana"/>
        </w:rPr>
        <w:t xml:space="preserve"> do</w:t>
      </w:r>
      <w:r w:rsidRPr="005473CD">
        <w:rPr>
          <w:rFonts w:ascii="Verdana" w:hAnsi="Verdana"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5473CD">
        <w:rPr>
          <w:rStyle w:val="luchili"/>
          <w:rFonts w:ascii="Verdana" w:hAnsi="Verdana"/>
        </w:rPr>
        <w:t>publicznych</w:t>
      </w:r>
      <w:r w:rsidRPr="005473CD">
        <w:rPr>
          <w:rFonts w:ascii="Verdana" w:hAnsi="Verdana"/>
        </w:rPr>
        <w:t>;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709" w:hanging="714"/>
        <w:rPr>
          <w:rFonts w:ascii="Verdana" w:hAnsi="Verdana"/>
        </w:rPr>
      </w:pPr>
      <w:r w:rsidRPr="005473CD">
        <w:rPr>
          <w:rFonts w:ascii="Verdana" w:hAnsi="Verdana"/>
        </w:rPr>
        <w:t>dotyczące zapoznania się z treścią ogłoszenia konkursowego;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709" w:hanging="714"/>
        <w:rPr>
          <w:rFonts w:ascii="Verdana" w:hAnsi="Verdana"/>
        </w:rPr>
      </w:pPr>
      <w:r w:rsidRPr="005473CD">
        <w:rPr>
          <w:rFonts w:ascii="Verdana" w:hAnsi="Verdana"/>
        </w:rPr>
        <w:t>dotyczące zapewnienia bazy lokalowej wraz z wyposażeniem;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;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>potwierdzające, że dane zawarte w Formularzu Ofertowym są zgodne z aktualnym stanem faktycznym i prawnym;</w:t>
      </w:r>
    </w:p>
    <w:p w:rsidR="00E70EEC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 w:cs="Arial"/>
        </w:rPr>
        <w:t xml:space="preserve">zobowiązujące do prowadzenia odrębnej ewidencji księgowej dla zadań realizowanych w ramach umowy  w przypadku wyłonienia na realizatora </w:t>
      </w:r>
      <w:r w:rsidR="00F95A7F" w:rsidRPr="005473CD">
        <w:rPr>
          <w:rFonts w:ascii="Verdana" w:hAnsi="Verdana" w:cs="Arial"/>
        </w:rPr>
        <w:t>programu</w:t>
      </w:r>
      <w:r w:rsidRPr="005473CD">
        <w:rPr>
          <w:rFonts w:ascii="Verdana" w:hAnsi="Verdana"/>
        </w:rPr>
        <w:t>;</w:t>
      </w:r>
    </w:p>
    <w:p w:rsidR="0088326E" w:rsidRPr="0088326E" w:rsidRDefault="0088326E" w:rsidP="000B536A">
      <w:pPr>
        <w:pStyle w:val="Akapitzlist"/>
        <w:numPr>
          <w:ilvl w:val="1"/>
          <w:numId w:val="16"/>
        </w:numPr>
        <w:spacing w:after="120" w:line="360" w:lineRule="auto"/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 p</w:t>
      </w:r>
      <w:r w:rsidRPr="0088326E">
        <w:rPr>
          <w:rFonts w:ascii="Verdana" w:hAnsi="Verdana"/>
        </w:rPr>
        <w:t>odmiot  składający ofertę posiada zawartą umowę z NFZ  na 202</w:t>
      </w:r>
      <w:r w:rsidR="005E44AC">
        <w:rPr>
          <w:rFonts w:ascii="Verdana" w:hAnsi="Verdana"/>
        </w:rPr>
        <w:t>2</w:t>
      </w:r>
      <w:r w:rsidRPr="0088326E">
        <w:rPr>
          <w:rFonts w:ascii="Verdana" w:hAnsi="Verdana"/>
        </w:rPr>
        <w:t xml:space="preserve"> rok, na świadczenia zdrowotne  w zakresie: OŚRODEK ŚRODOWISKOWEJ OPIEKI PSYCHOLOGICZNEJ I PSYCHOTERAPEUTYCZNEJ DLA DZIECI I MŁODZIEŻY - I POZIOM REFERENCYJNY.</w:t>
      </w:r>
    </w:p>
    <w:p w:rsidR="00A7330C" w:rsidRPr="00255BCD" w:rsidRDefault="00E70EEC" w:rsidP="000B536A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>o przestrzeganiu Rozporządzenia Parlamentu Europejskiego i Rady (UE) 2016/679 z dnia 27 kwietnia 2016 r. w sprawie ochrony osób fizycznych w związku    z przetwarzaniem danych osobowych i w sprawie swobodnego przepływu takich danych      oraz uchylenia dyrektywy 95/46/WE (ogólne rozporządzenie o ochronie danych)  z dnia 27 kwietnia 2016 r. (Dz. Urz. UE.L Nr 119, str. 1)</w:t>
      </w:r>
      <w:r w:rsidR="0057058C" w:rsidRPr="005473CD">
        <w:rPr>
          <w:rFonts w:ascii="Verdana" w:hAnsi="Verdana"/>
        </w:rPr>
        <w:t>.</w:t>
      </w:r>
      <w:r w:rsidR="0005244F" w:rsidRPr="005473CD">
        <w:rPr>
          <w:rFonts w:ascii="Verdana" w:hAnsi="Verdana"/>
        </w:rPr>
        <w:t xml:space="preserve"> </w:t>
      </w:r>
    </w:p>
    <w:p w:rsidR="0057058C" w:rsidRPr="00A7330C" w:rsidRDefault="0057058C" w:rsidP="00255BCD">
      <w:pPr>
        <w:pStyle w:val="Nagwek1"/>
        <w:rPr>
          <w:i/>
        </w:rPr>
      </w:pPr>
      <w:r w:rsidRPr="00A7330C">
        <w:t>XIII. WYMOGI FORMALNE SKŁADANIA OFERT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5473CD">
        <w:rPr>
          <w:szCs w:val="22"/>
        </w:rPr>
        <w:t>Załącznik nr</w:t>
      </w:r>
      <w:r w:rsidRPr="005473CD">
        <w:rPr>
          <w:b w:val="0"/>
          <w:bCs w:val="0"/>
          <w:szCs w:val="22"/>
        </w:rPr>
        <w:t xml:space="preserve"> </w:t>
      </w:r>
      <w:r w:rsidRPr="005473CD">
        <w:rPr>
          <w:szCs w:val="22"/>
        </w:rPr>
        <w:t>1</w:t>
      </w:r>
      <w:r w:rsidRPr="005473CD">
        <w:rPr>
          <w:b w:val="0"/>
          <w:bCs w:val="0"/>
          <w:szCs w:val="22"/>
        </w:rPr>
        <w:t>) do niniejszego</w:t>
      </w:r>
      <w:r w:rsidR="00B90A73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>ogłoszenia konkursowego) wraz z oświadczeniami, podpisanym przez osoby upoważnione  do składania oświadczeń woli w imieniu oferenta.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oferty w terminie określonym w ogłoszeniu zgodnie z warunkami określonymi </w:t>
      </w:r>
      <w:r w:rsidRPr="005473CD">
        <w:rPr>
          <w:b w:val="0"/>
          <w:bCs w:val="0"/>
          <w:szCs w:val="22"/>
        </w:rPr>
        <w:br/>
        <w:t xml:space="preserve">w części </w:t>
      </w:r>
      <w:r w:rsidR="00297815" w:rsidRPr="005473CD">
        <w:rPr>
          <w:b w:val="0"/>
          <w:bCs w:val="0"/>
          <w:szCs w:val="22"/>
        </w:rPr>
        <w:t xml:space="preserve">IX </w:t>
      </w:r>
      <w:r w:rsidRPr="005473CD">
        <w:rPr>
          <w:b w:val="0"/>
          <w:bCs w:val="0"/>
          <w:szCs w:val="22"/>
        </w:rPr>
        <w:t>ogłoszenia.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Wypełnione właściwe miejsca i rubryki w ofercie.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255BCD" w:rsidRDefault="0057058C" w:rsidP="00255BCD">
      <w:pPr>
        <w:pStyle w:val="Nagwek2"/>
        <w:spacing w:before="120" w:line="360" w:lineRule="auto"/>
        <w:rPr>
          <w:szCs w:val="22"/>
        </w:rPr>
      </w:pPr>
      <w:r w:rsidRPr="005473CD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A7330C" w:rsidRDefault="00BA64F9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5473CD" w:rsidRDefault="00BA64F9" w:rsidP="00255BCD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473CD" w:rsidRDefault="00BA64F9" w:rsidP="00255BCD">
      <w:pPr>
        <w:pStyle w:val="Nagwek2"/>
      </w:pPr>
      <w:r w:rsidRPr="005473CD">
        <w:t>1. Ocena formalna ofert obejmuje:</w:t>
      </w:r>
    </w:p>
    <w:p w:rsidR="00BA64F9" w:rsidRPr="005473CD" w:rsidRDefault="00BA64F9" w:rsidP="00255BCD">
      <w:pPr>
        <w:numPr>
          <w:ilvl w:val="0"/>
          <w:numId w:val="10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255BCD" w:rsidRDefault="00BA64F9" w:rsidP="00255BCD">
      <w:pPr>
        <w:numPr>
          <w:ilvl w:val="0"/>
          <w:numId w:val="10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9F2E5E" w:rsidRPr="009F2E5E" w:rsidRDefault="009F2E5E" w:rsidP="009F2E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jc w:val="both"/>
        <w:rPr>
          <w:rFonts w:ascii="Verdana" w:eastAsia="Times New Roman" w:hAnsi="Verdana" w:cs="Times New Roman"/>
          <w:b/>
          <w:lang w:eastAsia="pl-PL"/>
        </w:rPr>
      </w:pPr>
      <w:r w:rsidRPr="009F2E5E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9F2E5E" w:rsidRPr="009F2E5E" w:rsidRDefault="009F2E5E" w:rsidP="00B7452E">
      <w:pPr>
        <w:numPr>
          <w:ilvl w:val="3"/>
          <w:numId w:val="5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Wartość merytoryczna oferty:</w:t>
      </w:r>
    </w:p>
    <w:p w:rsidR="009F2E5E" w:rsidRPr="009F2E5E" w:rsidRDefault="009F2E5E" w:rsidP="00B7452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zgodność oferty z zakresem przedmiotowym konkursu 0 - 1 pkt,</w:t>
      </w:r>
    </w:p>
    <w:p w:rsidR="009F2E5E" w:rsidRPr="009F2E5E" w:rsidRDefault="009F2E5E" w:rsidP="00B7452E">
      <w:pPr>
        <w:numPr>
          <w:ilvl w:val="0"/>
          <w:numId w:val="38"/>
        </w:numPr>
        <w:spacing w:before="120" w:after="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szczegółowy opis realizacji poszczególnych działań zaplanowanych 0 -5 pkt</w:t>
      </w:r>
    </w:p>
    <w:p w:rsidR="009F2E5E" w:rsidRPr="009F2E5E" w:rsidRDefault="009F2E5E" w:rsidP="00B7452E">
      <w:pPr>
        <w:numPr>
          <w:ilvl w:val="0"/>
          <w:numId w:val="38"/>
        </w:numPr>
        <w:spacing w:before="120" w:after="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zgodność opisu zadania z harmonogramem 0 -5 pkt</w:t>
      </w:r>
    </w:p>
    <w:p w:rsidR="009F2E5E" w:rsidRPr="009F2E5E" w:rsidRDefault="009F2E5E" w:rsidP="00B7452E">
      <w:pPr>
        <w:numPr>
          <w:ilvl w:val="0"/>
          <w:numId w:val="38"/>
        </w:numPr>
        <w:spacing w:before="120" w:after="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planowana liczba uczestników poszczególnych działań 0-10 pkt</w:t>
      </w:r>
    </w:p>
    <w:p w:rsidR="009F2E5E" w:rsidRPr="009F2E5E" w:rsidRDefault="009F2E5E" w:rsidP="00B7452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doświadczenie merytoryczne oferenta 0 - 5 pkt, </w:t>
      </w:r>
    </w:p>
    <w:p w:rsidR="009F2E5E" w:rsidRPr="009F2E5E" w:rsidRDefault="009F2E5E" w:rsidP="00B7452E">
      <w:pPr>
        <w:numPr>
          <w:ilvl w:val="0"/>
          <w:numId w:val="38"/>
        </w:numPr>
        <w:spacing w:before="120" w:after="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kwalifikacje zawodowe i doświadczenie specjalistów realizujących zadanie 0 -5 pkt</w:t>
      </w:r>
    </w:p>
    <w:p w:rsidR="009F2E5E" w:rsidRPr="009F2E5E" w:rsidRDefault="009F2E5E" w:rsidP="00B7452E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Koszty realizacji zadania publicznego:</w:t>
      </w:r>
    </w:p>
    <w:p w:rsidR="009F2E5E" w:rsidRPr="009F2E5E" w:rsidRDefault="009F2E5E" w:rsidP="00B7452E">
      <w:pPr>
        <w:numPr>
          <w:ilvl w:val="0"/>
          <w:numId w:val="39"/>
        </w:numPr>
        <w:tabs>
          <w:tab w:val="num" w:pos="709"/>
        </w:tabs>
        <w:spacing w:line="360" w:lineRule="auto"/>
        <w:ind w:left="993" w:right="105" w:hanging="709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adekwatność i realność planowanych kosztów 0 -10 pkt,</w:t>
      </w:r>
    </w:p>
    <w:p w:rsidR="009F2E5E" w:rsidRPr="009F2E5E" w:rsidRDefault="009F2E5E" w:rsidP="00B7452E">
      <w:pPr>
        <w:numPr>
          <w:ilvl w:val="0"/>
          <w:numId w:val="39"/>
        </w:numPr>
        <w:tabs>
          <w:tab w:val="num" w:pos="709"/>
        </w:tabs>
        <w:spacing w:line="360" w:lineRule="auto"/>
        <w:ind w:left="993" w:right="105" w:hanging="709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przejrzystość i szczegółowość kalkulacji kosztów 0 -5 pkt,</w:t>
      </w:r>
    </w:p>
    <w:p w:rsidR="009F2E5E" w:rsidRPr="009F2E5E" w:rsidRDefault="009F2E5E" w:rsidP="00B7452E">
      <w:pPr>
        <w:numPr>
          <w:ilvl w:val="0"/>
          <w:numId w:val="39"/>
        </w:numPr>
        <w:tabs>
          <w:tab w:val="num" w:pos="709"/>
        </w:tabs>
        <w:spacing w:line="360" w:lineRule="auto"/>
        <w:ind w:left="993" w:right="105" w:hanging="709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gospodarność wydatków, w tym wysokość wynagrodzeń 0 -10 pkt </w:t>
      </w:r>
    </w:p>
    <w:p w:rsidR="009F2E5E" w:rsidRPr="009F2E5E" w:rsidRDefault="009F2E5E" w:rsidP="00B7452E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Zapewnienie równego traktowania wszystkich uczestników, w tym dostępność zadania dla osób ze szczególnymi potrzebami 0 – 4 pkt</w:t>
      </w:r>
    </w:p>
    <w:p w:rsidR="001E2697" w:rsidRPr="005473CD" w:rsidRDefault="00BF243F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 xml:space="preserve">Komisja Konkursowa wybierze </w:t>
      </w:r>
      <w:r w:rsidR="00A4455C" w:rsidRPr="005473CD">
        <w:rPr>
          <w:rFonts w:ascii="Verdana" w:hAnsi="Verdana"/>
          <w:b/>
          <w:bCs/>
        </w:rPr>
        <w:t>ofertę/</w:t>
      </w:r>
      <w:r w:rsidRPr="005473CD">
        <w:rPr>
          <w:rFonts w:ascii="Verdana" w:hAnsi="Verdana"/>
          <w:b/>
          <w:bCs/>
        </w:rPr>
        <w:t>ofert</w:t>
      </w:r>
      <w:r w:rsidR="00A4455C" w:rsidRPr="005473CD">
        <w:rPr>
          <w:rFonts w:ascii="Verdana" w:hAnsi="Verdana"/>
          <w:b/>
          <w:bCs/>
        </w:rPr>
        <w:t>y, które</w:t>
      </w:r>
      <w:r w:rsidRPr="005473CD">
        <w:rPr>
          <w:rFonts w:ascii="Verdana" w:hAnsi="Verdana"/>
          <w:b/>
          <w:bCs/>
        </w:rPr>
        <w:t xml:space="preserve"> uzyska</w:t>
      </w:r>
      <w:r w:rsidR="00A4455C" w:rsidRPr="005473CD">
        <w:rPr>
          <w:rFonts w:ascii="Verdana" w:hAnsi="Verdana"/>
          <w:b/>
          <w:bCs/>
        </w:rPr>
        <w:t>ły</w:t>
      </w:r>
      <w:r w:rsidRPr="005473CD">
        <w:rPr>
          <w:rFonts w:ascii="Verdana" w:hAnsi="Verdana"/>
          <w:b/>
          <w:bCs/>
        </w:rPr>
        <w:t xml:space="preserve"> największą liczbę punków.</w:t>
      </w:r>
    </w:p>
    <w:p w:rsidR="00BF243F" w:rsidRPr="007F5F5B" w:rsidRDefault="00BF243F" w:rsidP="00255BCD">
      <w:pPr>
        <w:pStyle w:val="Nagwek1"/>
        <w:rPr>
          <w:i/>
        </w:rPr>
      </w:pPr>
      <w:r w:rsidRPr="007F5F5B">
        <w:t>XV. SPOSÓB ODWOŁANIA SIĘ OD ROZSTRZYGNIECIA KONKURSU OFERT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 xml:space="preserve">Oferent składa pisemne odwołanie wraz z uzasadnieniem, w terminie trzech dni od daty ogłoszenia wyników konkursu, w </w:t>
      </w:r>
      <w:r w:rsidR="008762A0" w:rsidRPr="008762A0">
        <w:rPr>
          <w:rFonts w:ascii="Verdana" w:hAnsi="Verdana"/>
          <w:b/>
        </w:rPr>
        <w:t>Kancelarii Urzędu Miejskiego Wrocławia, 50-031 Wrocław, ul. Bogusławskiego 8,10 (parter)</w:t>
      </w:r>
      <w:r w:rsidRPr="008762A0">
        <w:rPr>
          <w:rFonts w:ascii="Verdana" w:hAnsi="Verdana"/>
          <w:b/>
        </w:rPr>
        <w:t>.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>Dyrektor Departamentu Spraw Społecznych Urzędu Miejskiego Wrocławia rozpatruje</w:t>
      </w:r>
    </w:p>
    <w:p w:rsidR="00BF243F" w:rsidRPr="005473CD" w:rsidRDefault="00BF243F" w:rsidP="00255BCD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709" w:hanging="425"/>
        <w:rPr>
          <w:rFonts w:ascii="Verdana" w:hAnsi="Verdana"/>
        </w:rPr>
      </w:pPr>
      <w:r w:rsidRPr="005473CD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99305D">
      <w:p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7F5F5B" w:rsidRDefault="00342586" w:rsidP="0099305D">
      <w:pPr>
        <w:pStyle w:val="Nagwek1"/>
        <w:spacing w:before="0"/>
        <w:rPr>
          <w:i/>
        </w:rPr>
      </w:pPr>
      <w:r w:rsidRPr="007F5F5B">
        <w:t>XVI. MIEJSCE ZŁOŻENIA DOKUMENTÓW</w:t>
      </w:r>
    </w:p>
    <w:p w:rsidR="0030021F" w:rsidRPr="005473CD" w:rsidRDefault="0030021F" w:rsidP="00255BCD">
      <w:pPr>
        <w:pStyle w:val="Akapitzlist"/>
        <w:numPr>
          <w:ilvl w:val="0"/>
          <w:numId w:val="12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</w:t>
      </w:r>
      <w:r w:rsidRPr="005473CD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5473CD">
        <w:rPr>
          <w:rFonts w:ascii="Verdana" w:hAnsi="Verdana"/>
        </w:rPr>
        <w:t>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5473CD">
        <w:rPr>
          <w:rFonts w:ascii="Verdana" w:hAnsi="Verdana"/>
        </w:rPr>
        <w:t>.</w:t>
      </w:r>
      <w:r w:rsidR="00C17F78" w:rsidRPr="005473CD">
        <w:rPr>
          <w:rFonts w:ascii="Verdana" w:hAnsi="Verdana"/>
          <w:b/>
          <w:bCs/>
        </w:rPr>
        <w:t xml:space="preserve"> </w:t>
      </w:r>
      <w:r w:rsidR="00996F9D" w:rsidRPr="00996F9D">
        <w:rPr>
          <w:rFonts w:ascii="Verdana" w:hAnsi="Verdana"/>
          <w:b/>
        </w:rPr>
        <w:t>Program wparcia psychologicznego dla dzieci  i młodzieży oraz ich rodziców/opiekunów</w:t>
      </w:r>
      <w:r w:rsidR="00996F9D" w:rsidRPr="005473CD">
        <w:rPr>
          <w:rFonts w:ascii="Verdana" w:hAnsi="Verdana"/>
        </w:rPr>
        <w:t xml:space="preserve"> </w:t>
      </w:r>
      <w:r w:rsidRPr="005473CD">
        <w:rPr>
          <w:rFonts w:ascii="Verdana" w:hAnsi="Verdana"/>
        </w:rPr>
        <w:t>oraz należy podać nazwę i adres oferenta.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7F5F5B" w:rsidRDefault="00342586" w:rsidP="0099305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Osoba wskazana do kontaktu z oferentami: Anna Boduszek, e-mail: anna.boduszek@um.wroc.pl, tel. 71 777 88 29.</w:t>
      </w:r>
    </w:p>
    <w:p w:rsidR="00342586" w:rsidRPr="007F5F5B" w:rsidRDefault="00342586" w:rsidP="0099305D">
      <w:pPr>
        <w:pStyle w:val="Nagwek1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lastRenderedPageBreak/>
        <w:t>XVII. TERMINY</w:t>
      </w:r>
    </w:p>
    <w:p w:rsidR="00BA64F9" w:rsidRPr="005473CD" w:rsidRDefault="00342586" w:rsidP="00255BCD">
      <w:pPr>
        <w:pStyle w:val="Nagwek2"/>
      </w:pPr>
      <w:r w:rsidRPr="005473CD">
        <w:t>TERMIN SKŁADANIA OFERT</w:t>
      </w:r>
    </w:p>
    <w:p w:rsidR="00342586" w:rsidRPr="005473CD" w:rsidRDefault="00342586" w:rsidP="00255BCD">
      <w:pPr>
        <w:pStyle w:val="Nagwek3"/>
        <w:spacing w:before="120" w:line="360" w:lineRule="auto"/>
        <w:rPr>
          <w:rFonts w:eastAsiaTheme="minorHAnsi" w:cstheme="minorBidi"/>
          <w:b w:val="0"/>
          <w:bCs w:val="0"/>
        </w:rPr>
      </w:pPr>
      <w:r w:rsidRPr="005473CD">
        <w:rPr>
          <w:rFonts w:eastAsiaTheme="minorHAnsi" w:cstheme="minorBidi"/>
          <w:b w:val="0"/>
          <w:bCs w:val="0"/>
        </w:rPr>
        <w:t xml:space="preserve">do dnia </w:t>
      </w:r>
      <w:r w:rsidR="008762A0">
        <w:rPr>
          <w:rFonts w:eastAsiaTheme="minorHAnsi" w:cstheme="minorBidi"/>
          <w:bCs w:val="0"/>
        </w:rPr>
        <w:t>21.12</w:t>
      </w:r>
      <w:r w:rsidR="00970361">
        <w:rPr>
          <w:rFonts w:eastAsiaTheme="minorHAnsi" w:cstheme="minorBidi"/>
          <w:bCs w:val="0"/>
        </w:rPr>
        <w:t>.</w:t>
      </w:r>
      <w:r w:rsidR="00252368" w:rsidRPr="005473CD">
        <w:rPr>
          <w:rFonts w:eastAsiaTheme="minorHAnsi" w:cstheme="minorBidi"/>
          <w:bCs w:val="0"/>
        </w:rPr>
        <w:t>2021</w:t>
      </w:r>
      <w:r w:rsidRPr="005473CD">
        <w:rPr>
          <w:rFonts w:eastAsiaTheme="minorHAnsi" w:cstheme="minorBidi"/>
          <w:bCs w:val="0"/>
        </w:rPr>
        <w:t xml:space="preserve"> roku do godz. 10:00.</w:t>
      </w:r>
      <w:r w:rsidRPr="005473CD">
        <w:rPr>
          <w:rFonts w:eastAsiaTheme="minorHAnsi" w:cstheme="minorBidi"/>
          <w:b w:val="0"/>
          <w:bCs w:val="0"/>
        </w:rPr>
        <w:t xml:space="preserve"> </w:t>
      </w:r>
    </w:p>
    <w:p w:rsidR="0057058C" w:rsidRPr="005473CD" w:rsidRDefault="00342586" w:rsidP="00255BCD">
      <w:pPr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Oferty złożone po wyznaczonym terminie nie będą rozpatrywane.</w:t>
      </w:r>
    </w:p>
    <w:p w:rsidR="00342586" w:rsidRPr="00255BCD" w:rsidRDefault="00342586" w:rsidP="00255BCD">
      <w:pPr>
        <w:pStyle w:val="Nagwek2"/>
      </w:pPr>
      <w:r w:rsidRPr="00255BCD">
        <w:t>TERMIN ROZSTRZYGNIĘCIA KONKURSU</w:t>
      </w:r>
    </w:p>
    <w:p w:rsidR="00342586" w:rsidRPr="005473CD" w:rsidRDefault="00342586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Rozstrzygnięcie konkursu do dnia </w:t>
      </w:r>
      <w:r w:rsidR="008762A0">
        <w:rPr>
          <w:rFonts w:ascii="Verdana" w:hAnsi="Verdana"/>
          <w:b/>
          <w:bCs/>
        </w:rPr>
        <w:t>05.01</w:t>
      </w:r>
      <w:r w:rsidR="00970361">
        <w:rPr>
          <w:rFonts w:ascii="Verdana" w:hAnsi="Verdana"/>
          <w:b/>
          <w:bCs/>
        </w:rPr>
        <w:t>.</w:t>
      </w:r>
      <w:r w:rsidR="00252368" w:rsidRPr="005473CD">
        <w:rPr>
          <w:rFonts w:ascii="Verdana" w:hAnsi="Verdana"/>
          <w:b/>
          <w:bCs/>
        </w:rPr>
        <w:t>202</w:t>
      </w:r>
      <w:r w:rsidR="008762A0">
        <w:rPr>
          <w:rFonts w:ascii="Verdana" w:hAnsi="Verdana"/>
          <w:b/>
          <w:bCs/>
        </w:rPr>
        <w:t>2</w:t>
      </w:r>
      <w:r w:rsidR="00252368" w:rsidRPr="005473CD">
        <w:rPr>
          <w:rFonts w:ascii="Verdana" w:hAnsi="Verdana"/>
          <w:b/>
          <w:bCs/>
        </w:rPr>
        <w:t xml:space="preserve"> r.</w:t>
      </w:r>
    </w:p>
    <w:p w:rsidR="009412EF" w:rsidRPr="005473CD" w:rsidRDefault="009412EF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Informacja z rozstrzygnięcia konkursu do dnia </w:t>
      </w:r>
      <w:r w:rsidR="008762A0">
        <w:rPr>
          <w:rFonts w:ascii="Verdana" w:hAnsi="Verdana"/>
          <w:b/>
          <w:bCs/>
        </w:rPr>
        <w:t>10</w:t>
      </w:r>
      <w:r w:rsidR="00970361">
        <w:rPr>
          <w:rFonts w:ascii="Verdana" w:hAnsi="Verdana"/>
          <w:b/>
          <w:bCs/>
        </w:rPr>
        <w:t>.0</w:t>
      </w:r>
      <w:r w:rsidR="008762A0">
        <w:rPr>
          <w:rFonts w:ascii="Verdana" w:hAnsi="Verdana"/>
          <w:b/>
          <w:bCs/>
        </w:rPr>
        <w:t>1</w:t>
      </w:r>
      <w:r w:rsidR="00970361">
        <w:rPr>
          <w:rFonts w:ascii="Verdana" w:hAnsi="Verdana"/>
          <w:b/>
          <w:bCs/>
        </w:rPr>
        <w:t>.</w:t>
      </w:r>
      <w:r w:rsidR="00252368" w:rsidRPr="005473CD">
        <w:rPr>
          <w:rFonts w:ascii="Verdana" w:hAnsi="Verdana"/>
          <w:b/>
          <w:bCs/>
        </w:rPr>
        <w:t>202</w:t>
      </w:r>
      <w:r w:rsidR="008762A0">
        <w:rPr>
          <w:rFonts w:ascii="Verdana" w:hAnsi="Verdana"/>
          <w:b/>
          <w:bCs/>
        </w:rPr>
        <w:t>2</w:t>
      </w:r>
      <w:r w:rsidR="00252368" w:rsidRPr="005473CD">
        <w:rPr>
          <w:rFonts w:ascii="Verdana" w:hAnsi="Verdana"/>
          <w:b/>
          <w:bCs/>
        </w:rPr>
        <w:t xml:space="preserve"> r.</w:t>
      </w:r>
      <w:r w:rsidRPr="005473CD">
        <w:rPr>
          <w:rFonts w:ascii="Verdana" w:hAnsi="Verdana"/>
        </w:rPr>
        <w:t xml:space="preserve"> roku zostanie umieszczona:</w:t>
      </w:r>
    </w:p>
    <w:p w:rsidR="009412EF" w:rsidRPr="005473CD" w:rsidRDefault="009412EF" w:rsidP="00255BCD">
      <w:pPr>
        <w:numPr>
          <w:ilvl w:val="0"/>
          <w:numId w:val="1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w Biuletynie Informacji Publicznej </w:t>
      </w:r>
      <w:hyperlink r:id="rId8" w:history="1">
        <w:r w:rsidRPr="005473CD">
          <w:rPr>
            <w:rStyle w:val="Hipercze"/>
            <w:rFonts w:ascii="Verdana" w:hAnsi="Verdana"/>
          </w:rPr>
          <w:t>http://bip.um.wroc.pl</w:t>
        </w:r>
      </w:hyperlink>
    </w:p>
    <w:p w:rsidR="00342586" w:rsidRPr="00A9058A" w:rsidRDefault="009412EF" w:rsidP="00A9058A">
      <w:pPr>
        <w:numPr>
          <w:ilvl w:val="0"/>
          <w:numId w:val="1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piętro.</w:t>
      </w:r>
      <w:r w:rsidR="007276E9" w:rsidRPr="00A9058A">
        <w:rPr>
          <w:rFonts w:ascii="Verdana" w:eastAsia="Times New Roman" w:hAnsi="Verdana" w:cs="Times New Roman"/>
          <w:b/>
          <w:bCs/>
          <w:lang w:eastAsia="pl-PL"/>
        </w:rPr>
        <w:br w:type="page"/>
      </w:r>
      <w:r w:rsidR="007F5F5B" w:rsidRPr="00A9058A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lastRenderedPageBreak/>
        <w:t>XVIII. ZAŁĄCZNIKI</w:t>
      </w:r>
    </w:p>
    <w:p w:rsidR="007A1D80" w:rsidRPr="005473CD" w:rsidRDefault="005A1BCA" w:rsidP="00255BCD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1 - </w:t>
      </w:r>
      <w:r w:rsidR="007A1D80" w:rsidRPr="005473CD">
        <w:rPr>
          <w:rFonts w:ascii="Verdana" w:hAnsi="Verdana"/>
        </w:rPr>
        <w:t xml:space="preserve"> Wzór oferty;</w:t>
      </w:r>
    </w:p>
    <w:p w:rsidR="007A1D80" w:rsidRPr="005473CD" w:rsidRDefault="007A1D80" w:rsidP="00255BCD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</w:t>
      </w:r>
      <w:r w:rsidR="00C96A79" w:rsidRPr="005473CD">
        <w:rPr>
          <w:rFonts w:ascii="Verdana" w:hAnsi="Verdana"/>
        </w:rPr>
        <w:t>2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5473CD" w:rsidRDefault="007A1D80" w:rsidP="00255BCD">
      <w:pPr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3. Załącznik nr </w:t>
      </w:r>
      <w:r w:rsidR="00C96A79" w:rsidRPr="005473CD">
        <w:rPr>
          <w:rFonts w:ascii="Verdana" w:hAnsi="Verdana"/>
        </w:rPr>
        <w:t>3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731095" w:rsidRPr="005473CD" w:rsidRDefault="00731095" w:rsidP="00255BCD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Oferty wraz z dokumentami nie będą zwracane oferentowi.</w:t>
      </w:r>
    </w:p>
    <w:p w:rsidR="00731095" w:rsidRPr="007A29C9" w:rsidRDefault="00731095" w:rsidP="00255BCD">
      <w:pPr>
        <w:spacing w:before="120" w:after="0" w:line="360" w:lineRule="auto"/>
        <w:rPr>
          <w:rFonts w:ascii="Verdana" w:hAnsi="Verdana"/>
          <w:b/>
          <w:bCs/>
        </w:rPr>
      </w:pPr>
    </w:p>
    <w:p w:rsidR="00E35408" w:rsidRPr="007A29C9" w:rsidRDefault="00E35408" w:rsidP="00255BCD">
      <w:pPr>
        <w:spacing w:before="120" w:after="0" w:line="360" w:lineRule="auto"/>
        <w:jc w:val="center"/>
        <w:rPr>
          <w:rFonts w:ascii="Verdana" w:hAnsi="Verdana"/>
          <w:b/>
          <w:bCs/>
        </w:rPr>
      </w:pPr>
      <w:r w:rsidRPr="007A29C9">
        <w:rPr>
          <w:rFonts w:ascii="Verdana" w:hAnsi="Verdana"/>
          <w:b/>
          <w:bCs/>
        </w:rPr>
        <w:t>Jadwiga Ardelli-Książek</w:t>
      </w:r>
      <w:bookmarkStart w:id="0" w:name="_GoBack"/>
      <w:bookmarkEnd w:id="0"/>
    </w:p>
    <w:p w:rsidR="001E2697" w:rsidRPr="007A29C9" w:rsidRDefault="00E35408" w:rsidP="00255BCD">
      <w:pPr>
        <w:spacing w:before="120" w:after="0" w:line="360" w:lineRule="auto"/>
        <w:jc w:val="center"/>
        <w:rPr>
          <w:rFonts w:ascii="Verdana" w:hAnsi="Verdana"/>
          <w:b/>
          <w:bCs/>
        </w:rPr>
      </w:pPr>
      <w:r w:rsidRPr="007A29C9">
        <w:rPr>
          <w:rFonts w:ascii="Verdana" w:hAnsi="Verdana"/>
          <w:b/>
          <w:bCs/>
        </w:rPr>
        <w:t>Z-ca Dyrektora Wydziału Zdrowia i Spraw Społecznych</w:t>
      </w:r>
    </w:p>
    <w:p w:rsidR="00731095" w:rsidRPr="007A29C9" w:rsidRDefault="00A91CCB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7A29C9">
        <w:rPr>
          <w:rFonts w:ascii="Verdana" w:hAnsi="Verdana"/>
          <w:b/>
          <w:bCs/>
        </w:rPr>
        <w:tab/>
      </w:r>
    </w:p>
    <w:p w:rsidR="00F062BB" w:rsidRPr="005473CD" w:rsidRDefault="00731095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  <w:i/>
          <w:iCs/>
        </w:rPr>
        <w:t>podpis i pieczęć imienna dyrektora komórki organizacyjnej Urzędu/miejskiej jednostki organizacyjnej wraz z  pieczęcią nagłówkową</w:t>
      </w:r>
    </w:p>
    <w:sectPr w:rsidR="00F062BB" w:rsidRPr="005473CD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73C" w:rsidRDefault="0035173C" w:rsidP="00196C4D">
      <w:pPr>
        <w:spacing w:after="0" w:line="240" w:lineRule="auto"/>
      </w:pPr>
      <w:r>
        <w:separator/>
      </w:r>
    </w:p>
  </w:endnote>
  <w:endnote w:type="continuationSeparator" w:id="0">
    <w:p w:rsidR="0035173C" w:rsidRDefault="0035173C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7A29C9">
          <w:rPr>
            <w:rFonts w:ascii="Verdana" w:hAnsi="Verdana"/>
            <w:noProof/>
            <w:sz w:val="16"/>
            <w:szCs w:val="16"/>
          </w:rPr>
          <w:t>16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73C" w:rsidRDefault="0035173C" w:rsidP="00196C4D">
      <w:pPr>
        <w:spacing w:after="0" w:line="240" w:lineRule="auto"/>
      </w:pPr>
      <w:r>
        <w:separator/>
      </w:r>
    </w:p>
  </w:footnote>
  <w:footnote w:type="continuationSeparator" w:id="0">
    <w:p w:rsidR="0035173C" w:rsidRDefault="0035173C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058566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CF0744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3E3B0E"/>
    <w:multiLevelType w:val="hybridMultilevel"/>
    <w:tmpl w:val="3D82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7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9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0" w15:restartNumberingAfterBreak="0">
    <w:nsid w:val="31DA3A44"/>
    <w:multiLevelType w:val="hybridMultilevel"/>
    <w:tmpl w:val="21B81A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5AE1567"/>
    <w:multiLevelType w:val="hybridMultilevel"/>
    <w:tmpl w:val="A10855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D57AD8"/>
    <w:multiLevelType w:val="hybridMultilevel"/>
    <w:tmpl w:val="75E42186"/>
    <w:lvl w:ilvl="0" w:tplc="67C21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4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7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7"/>
  </w:num>
  <w:num w:numId="3">
    <w:abstractNumId w:val="26"/>
  </w:num>
  <w:num w:numId="4">
    <w:abstractNumId w:val="18"/>
  </w:num>
  <w:num w:numId="5">
    <w:abstractNumId w:val="2"/>
  </w:num>
  <w:num w:numId="6">
    <w:abstractNumId w:val="24"/>
  </w:num>
  <w:num w:numId="7">
    <w:abstractNumId w:val="13"/>
  </w:num>
  <w:num w:numId="8">
    <w:abstractNumId w:val="17"/>
  </w:num>
  <w:num w:numId="9">
    <w:abstractNumId w:val="11"/>
  </w:num>
  <w:num w:numId="10">
    <w:abstractNumId w:val="33"/>
  </w:num>
  <w:num w:numId="11">
    <w:abstractNumId w:val="22"/>
  </w:num>
  <w:num w:numId="12">
    <w:abstractNumId w:val="14"/>
  </w:num>
  <w:num w:numId="13">
    <w:abstractNumId w:val="10"/>
  </w:num>
  <w:num w:numId="14">
    <w:abstractNumId w:val="6"/>
  </w:num>
  <w:num w:numId="15">
    <w:abstractNumId w:val="25"/>
  </w:num>
  <w:num w:numId="16">
    <w:abstractNumId w:val="4"/>
  </w:num>
  <w:num w:numId="17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5"/>
  </w:num>
  <w:num w:numId="2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35"/>
  </w:num>
  <w:num w:numId="24">
    <w:abstractNumId w:val="24"/>
  </w:num>
  <w:num w:numId="25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8"/>
  </w:num>
  <w:num w:numId="28">
    <w:abstractNumId w:val="12"/>
  </w:num>
  <w:num w:numId="29">
    <w:abstractNumId w:val="5"/>
  </w:num>
  <w:num w:numId="30">
    <w:abstractNumId w:val="3"/>
  </w:num>
  <w:num w:numId="31">
    <w:abstractNumId w:val="9"/>
  </w:num>
  <w:num w:numId="32">
    <w:abstractNumId w:val="20"/>
  </w:num>
  <w:num w:numId="33">
    <w:abstractNumId w:val="7"/>
  </w:num>
  <w:num w:numId="34">
    <w:abstractNumId w:val="21"/>
  </w:num>
  <w:num w:numId="35">
    <w:abstractNumId w:val="8"/>
  </w:num>
  <w:num w:numId="36">
    <w:abstractNumId w:val="19"/>
  </w:num>
  <w:num w:numId="3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8">
    <w:abstractNumId w:val="32"/>
  </w:num>
  <w:num w:numId="39">
    <w:abstractNumId w:val="3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2646"/>
    <w:rsid w:val="00011921"/>
    <w:rsid w:val="000218C1"/>
    <w:rsid w:val="00027F49"/>
    <w:rsid w:val="00033A4D"/>
    <w:rsid w:val="000378F8"/>
    <w:rsid w:val="00045BA6"/>
    <w:rsid w:val="0005244F"/>
    <w:rsid w:val="00052A6B"/>
    <w:rsid w:val="000558DA"/>
    <w:rsid w:val="000609E3"/>
    <w:rsid w:val="0006304E"/>
    <w:rsid w:val="0007681F"/>
    <w:rsid w:val="00084C51"/>
    <w:rsid w:val="00086E76"/>
    <w:rsid w:val="00090BF6"/>
    <w:rsid w:val="000A58FA"/>
    <w:rsid w:val="000B536A"/>
    <w:rsid w:val="000C60A6"/>
    <w:rsid w:val="000D109D"/>
    <w:rsid w:val="000D4379"/>
    <w:rsid w:val="000D6603"/>
    <w:rsid w:val="000E5292"/>
    <w:rsid w:val="000F3359"/>
    <w:rsid w:val="0010186E"/>
    <w:rsid w:val="00102502"/>
    <w:rsid w:val="001079D9"/>
    <w:rsid w:val="00110459"/>
    <w:rsid w:val="00134755"/>
    <w:rsid w:val="001378D7"/>
    <w:rsid w:val="001518A7"/>
    <w:rsid w:val="00152A7B"/>
    <w:rsid w:val="001565F3"/>
    <w:rsid w:val="00167071"/>
    <w:rsid w:val="00190A1F"/>
    <w:rsid w:val="00191256"/>
    <w:rsid w:val="00191355"/>
    <w:rsid w:val="00196C4D"/>
    <w:rsid w:val="001A2440"/>
    <w:rsid w:val="001A5F1C"/>
    <w:rsid w:val="001A7646"/>
    <w:rsid w:val="001C6081"/>
    <w:rsid w:val="001E2697"/>
    <w:rsid w:val="002079F5"/>
    <w:rsid w:val="00207C1F"/>
    <w:rsid w:val="00210458"/>
    <w:rsid w:val="00214701"/>
    <w:rsid w:val="00222501"/>
    <w:rsid w:val="00252368"/>
    <w:rsid w:val="00255BCD"/>
    <w:rsid w:val="00266EC2"/>
    <w:rsid w:val="0027342B"/>
    <w:rsid w:val="0027628D"/>
    <w:rsid w:val="00277160"/>
    <w:rsid w:val="0028429B"/>
    <w:rsid w:val="00290B68"/>
    <w:rsid w:val="00294433"/>
    <w:rsid w:val="00296FF5"/>
    <w:rsid w:val="00297815"/>
    <w:rsid w:val="002A1411"/>
    <w:rsid w:val="002B190C"/>
    <w:rsid w:val="002B442C"/>
    <w:rsid w:val="002B566A"/>
    <w:rsid w:val="002B7472"/>
    <w:rsid w:val="002C0AE4"/>
    <w:rsid w:val="002C30F8"/>
    <w:rsid w:val="002C3AE9"/>
    <w:rsid w:val="002C5792"/>
    <w:rsid w:val="002E3D5B"/>
    <w:rsid w:val="002F2483"/>
    <w:rsid w:val="0030021F"/>
    <w:rsid w:val="00306B9D"/>
    <w:rsid w:val="003072D2"/>
    <w:rsid w:val="00313E14"/>
    <w:rsid w:val="003172B8"/>
    <w:rsid w:val="0032285A"/>
    <w:rsid w:val="0033069F"/>
    <w:rsid w:val="00330875"/>
    <w:rsid w:val="00331190"/>
    <w:rsid w:val="00333212"/>
    <w:rsid w:val="00342586"/>
    <w:rsid w:val="00350000"/>
    <w:rsid w:val="0035173C"/>
    <w:rsid w:val="0035352F"/>
    <w:rsid w:val="00357FE4"/>
    <w:rsid w:val="00362D0E"/>
    <w:rsid w:val="00363372"/>
    <w:rsid w:val="00373AD1"/>
    <w:rsid w:val="003A5675"/>
    <w:rsid w:val="003A6902"/>
    <w:rsid w:val="003C1236"/>
    <w:rsid w:val="003D7BDB"/>
    <w:rsid w:val="003E1A29"/>
    <w:rsid w:val="00402CA0"/>
    <w:rsid w:val="00404D71"/>
    <w:rsid w:val="00414548"/>
    <w:rsid w:val="00415AFF"/>
    <w:rsid w:val="00422797"/>
    <w:rsid w:val="00422FC1"/>
    <w:rsid w:val="00464D23"/>
    <w:rsid w:val="00467C05"/>
    <w:rsid w:val="0047186B"/>
    <w:rsid w:val="004720E7"/>
    <w:rsid w:val="00472F34"/>
    <w:rsid w:val="00476F1A"/>
    <w:rsid w:val="004A3B0B"/>
    <w:rsid w:val="004A4357"/>
    <w:rsid w:val="004A6F04"/>
    <w:rsid w:val="004B2AEA"/>
    <w:rsid w:val="004C64CC"/>
    <w:rsid w:val="004E503B"/>
    <w:rsid w:val="004E67DB"/>
    <w:rsid w:val="00501837"/>
    <w:rsid w:val="00501F99"/>
    <w:rsid w:val="00514188"/>
    <w:rsid w:val="00523004"/>
    <w:rsid w:val="00544EE2"/>
    <w:rsid w:val="005473CD"/>
    <w:rsid w:val="005514D2"/>
    <w:rsid w:val="00561A6B"/>
    <w:rsid w:val="00563B03"/>
    <w:rsid w:val="0057058C"/>
    <w:rsid w:val="005A1BCA"/>
    <w:rsid w:val="005A7100"/>
    <w:rsid w:val="005A715C"/>
    <w:rsid w:val="005B4E3E"/>
    <w:rsid w:val="005B6116"/>
    <w:rsid w:val="005D336C"/>
    <w:rsid w:val="005E44AC"/>
    <w:rsid w:val="005F7499"/>
    <w:rsid w:val="00607DA1"/>
    <w:rsid w:val="0061357C"/>
    <w:rsid w:val="00641B3D"/>
    <w:rsid w:val="006474DF"/>
    <w:rsid w:val="00654654"/>
    <w:rsid w:val="00666977"/>
    <w:rsid w:val="00672184"/>
    <w:rsid w:val="00676036"/>
    <w:rsid w:val="00683D9E"/>
    <w:rsid w:val="00686D41"/>
    <w:rsid w:val="006915B8"/>
    <w:rsid w:val="0069525D"/>
    <w:rsid w:val="006A6AD2"/>
    <w:rsid w:val="006C2B17"/>
    <w:rsid w:val="006C7449"/>
    <w:rsid w:val="006D0843"/>
    <w:rsid w:val="006D1E82"/>
    <w:rsid w:val="006D6A44"/>
    <w:rsid w:val="006D7F3A"/>
    <w:rsid w:val="006E3E0D"/>
    <w:rsid w:val="006E6917"/>
    <w:rsid w:val="006F6E0B"/>
    <w:rsid w:val="00706D6A"/>
    <w:rsid w:val="00711138"/>
    <w:rsid w:val="0072432B"/>
    <w:rsid w:val="0072488D"/>
    <w:rsid w:val="007276E9"/>
    <w:rsid w:val="00731095"/>
    <w:rsid w:val="00734524"/>
    <w:rsid w:val="00736A2D"/>
    <w:rsid w:val="00743834"/>
    <w:rsid w:val="00753E20"/>
    <w:rsid w:val="0075529C"/>
    <w:rsid w:val="00760CF1"/>
    <w:rsid w:val="00787D08"/>
    <w:rsid w:val="007910B1"/>
    <w:rsid w:val="00794020"/>
    <w:rsid w:val="007A1D80"/>
    <w:rsid w:val="007A29C9"/>
    <w:rsid w:val="007A3C33"/>
    <w:rsid w:val="007A5140"/>
    <w:rsid w:val="007B224B"/>
    <w:rsid w:val="007B5162"/>
    <w:rsid w:val="007B6021"/>
    <w:rsid w:val="007D00F3"/>
    <w:rsid w:val="007D1801"/>
    <w:rsid w:val="007E7B20"/>
    <w:rsid w:val="007F2EC8"/>
    <w:rsid w:val="007F5F5B"/>
    <w:rsid w:val="007F7672"/>
    <w:rsid w:val="00816D48"/>
    <w:rsid w:val="00821C96"/>
    <w:rsid w:val="00823794"/>
    <w:rsid w:val="00823E7F"/>
    <w:rsid w:val="0084597B"/>
    <w:rsid w:val="00856A2C"/>
    <w:rsid w:val="00860FF7"/>
    <w:rsid w:val="00864822"/>
    <w:rsid w:val="00866994"/>
    <w:rsid w:val="008762A0"/>
    <w:rsid w:val="0088295F"/>
    <w:rsid w:val="0088326E"/>
    <w:rsid w:val="008A23C4"/>
    <w:rsid w:val="008B502C"/>
    <w:rsid w:val="008B739D"/>
    <w:rsid w:val="008B73AE"/>
    <w:rsid w:val="008B74CF"/>
    <w:rsid w:val="008C213C"/>
    <w:rsid w:val="008C2E4C"/>
    <w:rsid w:val="008C32B8"/>
    <w:rsid w:val="008D5D23"/>
    <w:rsid w:val="008E6CEE"/>
    <w:rsid w:val="008F1FE3"/>
    <w:rsid w:val="008F2A4D"/>
    <w:rsid w:val="009213A3"/>
    <w:rsid w:val="00934B1F"/>
    <w:rsid w:val="009412EF"/>
    <w:rsid w:val="00943443"/>
    <w:rsid w:val="00952645"/>
    <w:rsid w:val="00970361"/>
    <w:rsid w:val="009727DE"/>
    <w:rsid w:val="0099305D"/>
    <w:rsid w:val="00996131"/>
    <w:rsid w:val="00996F9D"/>
    <w:rsid w:val="009B5800"/>
    <w:rsid w:val="009B6070"/>
    <w:rsid w:val="009E0756"/>
    <w:rsid w:val="009F1B20"/>
    <w:rsid w:val="009F1EBB"/>
    <w:rsid w:val="009F2E5E"/>
    <w:rsid w:val="009F3C07"/>
    <w:rsid w:val="00A038C8"/>
    <w:rsid w:val="00A14B11"/>
    <w:rsid w:val="00A21EB3"/>
    <w:rsid w:val="00A27475"/>
    <w:rsid w:val="00A3001F"/>
    <w:rsid w:val="00A4169B"/>
    <w:rsid w:val="00A41827"/>
    <w:rsid w:val="00A4455C"/>
    <w:rsid w:val="00A45F4D"/>
    <w:rsid w:val="00A47324"/>
    <w:rsid w:val="00A53D1C"/>
    <w:rsid w:val="00A57F2E"/>
    <w:rsid w:val="00A612C2"/>
    <w:rsid w:val="00A61D8D"/>
    <w:rsid w:val="00A63263"/>
    <w:rsid w:val="00A7330C"/>
    <w:rsid w:val="00A74C48"/>
    <w:rsid w:val="00A8212E"/>
    <w:rsid w:val="00A863ED"/>
    <w:rsid w:val="00A9058A"/>
    <w:rsid w:val="00A91CCB"/>
    <w:rsid w:val="00A92A10"/>
    <w:rsid w:val="00A95483"/>
    <w:rsid w:val="00AA4EA5"/>
    <w:rsid w:val="00AA5BF6"/>
    <w:rsid w:val="00AB19F3"/>
    <w:rsid w:val="00AB2BDC"/>
    <w:rsid w:val="00AB37C4"/>
    <w:rsid w:val="00AB69CC"/>
    <w:rsid w:val="00AC18BD"/>
    <w:rsid w:val="00AC3A5A"/>
    <w:rsid w:val="00AD70BC"/>
    <w:rsid w:val="00AE12AD"/>
    <w:rsid w:val="00AF3400"/>
    <w:rsid w:val="00B12DAD"/>
    <w:rsid w:val="00B20E7F"/>
    <w:rsid w:val="00B33C49"/>
    <w:rsid w:val="00B40086"/>
    <w:rsid w:val="00B6466F"/>
    <w:rsid w:val="00B656AF"/>
    <w:rsid w:val="00B72425"/>
    <w:rsid w:val="00B7452E"/>
    <w:rsid w:val="00B90A73"/>
    <w:rsid w:val="00B91761"/>
    <w:rsid w:val="00B93ACD"/>
    <w:rsid w:val="00B94509"/>
    <w:rsid w:val="00B9714F"/>
    <w:rsid w:val="00BA0A33"/>
    <w:rsid w:val="00BA3DB2"/>
    <w:rsid w:val="00BA64F9"/>
    <w:rsid w:val="00BC0820"/>
    <w:rsid w:val="00BD72D4"/>
    <w:rsid w:val="00BD7472"/>
    <w:rsid w:val="00BE1FC3"/>
    <w:rsid w:val="00BE3BFE"/>
    <w:rsid w:val="00BE40EF"/>
    <w:rsid w:val="00BF243F"/>
    <w:rsid w:val="00BF2D1B"/>
    <w:rsid w:val="00C00AC5"/>
    <w:rsid w:val="00C04DA7"/>
    <w:rsid w:val="00C1206D"/>
    <w:rsid w:val="00C17F78"/>
    <w:rsid w:val="00C20C16"/>
    <w:rsid w:val="00C223D4"/>
    <w:rsid w:val="00C30E46"/>
    <w:rsid w:val="00C427B5"/>
    <w:rsid w:val="00C46C52"/>
    <w:rsid w:val="00C53B36"/>
    <w:rsid w:val="00C55EB9"/>
    <w:rsid w:val="00C6453B"/>
    <w:rsid w:val="00C66572"/>
    <w:rsid w:val="00C7422D"/>
    <w:rsid w:val="00C74334"/>
    <w:rsid w:val="00C74A5D"/>
    <w:rsid w:val="00C84BF8"/>
    <w:rsid w:val="00C853A4"/>
    <w:rsid w:val="00C86D93"/>
    <w:rsid w:val="00C96A79"/>
    <w:rsid w:val="00CA2B86"/>
    <w:rsid w:val="00CA630A"/>
    <w:rsid w:val="00CA6CAB"/>
    <w:rsid w:val="00CB7D79"/>
    <w:rsid w:val="00CC2A6E"/>
    <w:rsid w:val="00CD1981"/>
    <w:rsid w:val="00CE04A4"/>
    <w:rsid w:val="00CE6DF6"/>
    <w:rsid w:val="00CE75CE"/>
    <w:rsid w:val="00CE7AC6"/>
    <w:rsid w:val="00D0280B"/>
    <w:rsid w:val="00D176B8"/>
    <w:rsid w:val="00D220BA"/>
    <w:rsid w:val="00D3622A"/>
    <w:rsid w:val="00D66A9B"/>
    <w:rsid w:val="00D66C51"/>
    <w:rsid w:val="00D81870"/>
    <w:rsid w:val="00D85C82"/>
    <w:rsid w:val="00D91693"/>
    <w:rsid w:val="00DA3030"/>
    <w:rsid w:val="00DA5733"/>
    <w:rsid w:val="00DB456B"/>
    <w:rsid w:val="00DC00C4"/>
    <w:rsid w:val="00DC09F8"/>
    <w:rsid w:val="00DD25C1"/>
    <w:rsid w:val="00DD3A6D"/>
    <w:rsid w:val="00DE574D"/>
    <w:rsid w:val="00DF49D3"/>
    <w:rsid w:val="00E0493D"/>
    <w:rsid w:val="00E0627C"/>
    <w:rsid w:val="00E27A3E"/>
    <w:rsid w:val="00E32646"/>
    <w:rsid w:val="00E35408"/>
    <w:rsid w:val="00E35436"/>
    <w:rsid w:val="00E410B2"/>
    <w:rsid w:val="00E45E31"/>
    <w:rsid w:val="00E47C2C"/>
    <w:rsid w:val="00E506EA"/>
    <w:rsid w:val="00E50FC8"/>
    <w:rsid w:val="00E547F8"/>
    <w:rsid w:val="00E6225C"/>
    <w:rsid w:val="00E70EEC"/>
    <w:rsid w:val="00E711A3"/>
    <w:rsid w:val="00E86E8D"/>
    <w:rsid w:val="00E90780"/>
    <w:rsid w:val="00EA33CC"/>
    <w:rsid w:val="00EA540A"/>
    <w:rsid w:val="00EA79C7"/>
    <w:rsid w:val="00EB31B1"/>
    <w:rsid w:val="00EC047D"/>
    <w:rsid w:val="00EC0601"/>
    <w:rsid w:val="00EC1EC5"/>
    <w:rsid w:val="00EC216F"/>
    <w:rsid w:val="00ED22DD"/>
    <w:rsid w:val="00ED25DE"/>
    <w:rsid w:val="00EF01F3"/>
    <w:rsid w:val="00EF3E4F"/>
    <w:rsid w:val="00EF7DA6"/>
    <w:rsid w:val="00F01AB0"/>
    <w:rsid w:val="00F034B7"/>
    <w:rsid w:val="00F062BB"/>
    <w:rsid w:val="00F2703E"/>
    <w:rsid w:val="00F30E14"/>
    <w:rsid w:val="00F4246C"/>
    <w:rsid w:val="00F54953"/>
    <w:rsid w:val="00F56D0D"/>
    <w:rsid w:val="00F7627A"/>
    <w:rsid w:val="00F82CF9"/>
    <w:rsid w:val="00F93DFE"/>
    <w:rsid w:val="00F944F4"/>
    <w:rsid w:val="00F95A7F"/>
    <w:rsid w:val="00F95F21"/>
    <w:rsid w:val="00F97936"/>
    <w:rsid w:val="00FC174B"/>
    <w:rsid w:val="00FC3E1E"/>
    <w:rsid w:val="00FC65AB"/>
    <w:rsid w:val="00FD4722"/>
    <w:rsid w:val="00FD4831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48A06-26FD-4A9F-9354-51B3BC8B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17</Pages>
  <Words>3630</Words>
  <Characters>21781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umanbo03</cp:lastModifiedBy>
  <cp:revision>82</cp:revision>
  <cp:lastPrinted>2021-07-29T11:04:00Z</cp:lastPrinted>
  <dcterms:created xsi:type="dcterms:W3CDTF">2021-03-01T11:02:00Z</dcterms:created>
  <dcterms:modified xsi:type="dcterms:W3CDTF">2021-12-06T12:38:00Z</dcterms:modified>
</cp:coreProperties>
</file>