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53" w:rsidRPr="00A7684C" w:rsidRDefault="005F4A03" w:rsidP="00822BBA">
      <w:pPr>
        <w:spacing w:after="0" w:line="271" w:lineRule="auto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A7684C">
        <w:rPr>
          <w:rFonts w:ascii="Verdana" w:hAnsi="Verdana"/>
          <w:noProof/>
          <w:color w:val="000000" w:themeColor="text1"/>
          <w:sz w:val="20"/>
          <w:szCs w:val="20"/>
          <w:lang w:eastAsia="pl-PL"/>
        </w:rPr>
        <w:drawing>
          <wp:inline distT="0" distB="0" distL="0" distR="0">
            <wp:extent cx="3352800" cy="1628775"/>
            <wp:effectExtent l="1905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53" w:rsidRPr="00A7684C" w:rsidRDefault="00B00253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587B1F" w:rsidRPr="00A7684C" w:rsidRDefault="005F4A03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A7684C">
        <w:rPr>
          <w:rFonts w:ascii="Verdana" w:hAnsi="Verdana"/>
          <w:noProof/>
          <w:color w:val="000000" w:themeColor="text1"/>
          <w:sz w:val="20"/>
          <w:szCs w:val="20"/>
          <w:lang w:eastAsia="pl-PL"/>
        </w:rPr>
        <w:drawing>
          <wp:inline distT="0" distB="0" distL="0" distR="0">
            <wp:extent cx="1714500" cy="600075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BA" w:rsidRPr="00A7684C" w:rsidRDefault="00822BBA" w:rsidP="00822BBA">
      <w:pPr>
        <w:pStyle w:val="01Instytucja1"/>
        <w:spacing w:line="271" w:lineRule="auto"/>
        <w:jc w:val="left"/>
        <w:rPr>
          <w:noProof/>
          <w:color w:val="000000" w:themeColor="text1"/>
        </w:rPr>
      </w:pPr>
    </w:p>
    <w:p w:rsidR="00B002B2" w:rsidRPr="00A7684C" w:rsidRDefault="00465CDA" w:rsidP="00822BBA">
      <w:pPr>
        <w:pStyle w:val="01Instytucja1"/>
        <w:spacing w:line="271" w:lineRule="auto"/>
        <w:jc w:val="left"/>
        <w:rPr>
          <w:noProof/>
          <w:color w:val="000000" w:themeColor="text1"/>
        </w:rPr>
      </w:pPr>
      <w:r w:rsidRPr="00A7684C">
        <w:rPr>
          <w:noProof/>
          <w:color w:val="000000" w:themeColor="text1"/>
        </w:rPr>
        <w:t>Wydział Partycypacji Społecznej</w:t>
      </w:r>
    </w:p>
    <w:p w:rsidR="00465CDA" w:rsidRPr="00A7684C" w:rsidRDefault="00822BBA" w:rsidP="00822BBA">
      <w:pPr>
        <w:pStyle w:val="01Instytucja1"/>
        <w:spacing w:line="271" w:lineRule="auto"/>
        <w:jc w:val="left"/>
        <w:rPr>
          <w:noProof/>
          <w:color w:val="000000" w:themeColor="text1"/>
        </w:rPr>
      </w:pPr>
      <w:r w:rsidRPr="00A7684C">
        <w:rPr>
          <w:noProof/>
          <w:color w:val="000000" w:themeColor="text1"/>
        </w:rPr>
        <w:t>ulica Gabrieli</w:t>
      </w:r>
      <w:r w:rsidR="00B002B2" w:rsidRPr="00A7684C">
        <w:rPr>
          <w:noProof/>
          <w:color w:val="000000" w:themeColor="text1"/>
        </w:rPr>
        <w:t xml:space="preserve"> Zapolskiej 4</w:t>
      </w:r>
    </w:p>
    <w:p w:rsidR="00465CDA" w:rsidRPr="00A7684C" w:rsidRDefault="00B002B2" w:rsidP="00822BBA">
      <w:pPr>
        <w:pStyle w:val="01Instytucja1"/>
        <w:spacing w:line="271" w:lineRule="auto"/>
        <w:jc w:val="left"/>
        <w:rPr>
          <w:noProof/>
          <w:color w:val="000000" w:themeColor="text1"/>
        </w:rPr>
      </w:pPr>
      <w:bookmarkStart w:id="0" w:name="AdresStanowisko"/>
      <w:r w:rsidRPr="00A7684C">
        <w:rPr>
          <w:noProof/>
          <w:color w:val="000000" w:themeColor="text1"/>
        </w:rPr>
        <w:t>50-032 Wrocław</w:t>
      </w:r>
      <w:bookmarkEnd w:id="0"/>
    </w:p>
    <w:p w:rsidR="00465CDA" w:rsidRPr="00A7684C" w:rsidRDefault="00465CDA" w:rsidP="00822BBA">
      <w:pPr>
        <w:pStyle w:val="07Datapisma"/>
        <w:spacing w:before="0" w:line="271" w:lineRule="auto"/>
        <w:jc w:val="left"/>
        <w:rPr>
          <w:color w:val="000000" w:themeColor="text1"/>
          <w:sz w:val="20"/>
        </w:rPr>
      </w:pPr>
      <w:r w:rsidRPr="00A7684C">
        <w:rPr>
          <w:color w:val="000000" w:themeColor="text1"/>
          <w:sz w:val="20"/>
        </w:rPr>
        <w:t xml:space="preserve">Wrocław, </w:t>
      </w:r>
      <w:bookmarkStart w:id="1" w:name="DataPisma"/>
      <w:r w:rsidR="00E03ACB" w:rsidRPr="00A7684C">
        <w:rPr>
          <w:color w:val="000000" w:themeColor="text1"/>
          <w:sz w:val="20"/>
        </w:rPr>
        <w:t>14</w:t>
      </w:r>
      <w:r w:rsidR="00B002B2" w:rsidRPr="00A7684C">
        <w:rPr>
          <w:color w:val="000000" w:themeColor="text1"/>
          <w:sz w:val="20"/>
        </w:rPr>
        <w:t xml:space="preserve"> </w:t>
      </w:r>
      <w:r w:rsidR="00E03ACB" w:rsidRPr="00A7684C">
        <w:rPr>
          <w:color w:val="000000" w:themeColor="text1"/>
          <w:sz w:val="20"/>
        </w:rPr>
        <w:t>września</w:t>
      </w:r>
      <w:r w:rsidR="00B002B2" w:rsidRPr="00A7684C">
        <w:rPr>
          <w:color w:val="000000" w:themeColor="text1"/>
          <w:sz w:val="20"/>
        </w:rPr>
        <w:t xml:space="preserve"> 2021</w:t>
      </w:r>
      <w:r w:rsidRPr="00A7684C">
        <w:rPr>
          <w:noProof/>
          <w:color w:val="000000" w:themeColor="text1"/>
          <w:sz w:val="20"/>
        </w:rPr>
        <w:t xml:space="preserve"> </w:t>
      </w:r>
      <w:r w:rsidR="00353EBB" w:rsidRPr="00A7684C">
        <w:rPr>
          <w:noProof/>
          <w:color w:val="000000" w:themeColor="text1"/>
          <w:sz w:val="20"/>
        </w:rPr>
        <w:t>r</w:t>
      </w:r>
      <w:bookmarkEnd w:id="1"/>
      <w:r w:rsidR="00822BBA" w:rsidRPr="00A7684C">
        <w:rPr>
          <w:noProof/>
          <w:color w:val="000000" w:themeColor="text1"/>
          <w:sz w:val="20"/>
        </w:rPr>
        <w:t>oku</w:t>
      </w:r>
    </w:p>
    <w:p w:rsidR="00822BBA" w:rsidRPr="00A7684C" w:rsidRDefault="00822BBA" w:rsidP="00822BBA">
      <w:pPr>
        <w:pStyle w:val="08Sygnaturapisma"/>
        <w:spacing w:before="0" w:after="0" w:line="271" w:lineRule="auto"/>
        <w:jc w:val="left"/>
        <w:rPr>
          <w:color w:val="000000" w:themeColor="text1"/>
          <w:sz w:val="20"/>
          <w:szCs w:val="20"/>
        </w:rPr>
      </w:pPr>
      <w:bookmarkStart w:id="2" w:name="Sygnatura"/>
    </w:p>
    <w:p w:rsidR="000820ED" w:rsidRPr="00A7684C" w:rsidRDefault="00641051" w:rsidP="00822BBA">
      <w:pPr>
        <w:pStyle w:val="08Sygnaturapisma"/>
        <w:spacing w:before="0" w:after="0" w:line="271" w:lineRule="auto"/>
        <w:jc w:val="left"/>
        <w:rPr>
          <w:noProof/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0820ED" w:rsidRPr="00A7684C">
        <w:rPr>
          <w:color w:val="000000" w:themeColor="text1"/>
          <w:sz w:val="20"/>
          <w:szCs w:val="20"/>
        </w:rPr>
        <w:instrText xml:space="preserve"> FORMTEXT </w:instrText>
      </w:r>
      <w:r w:rsidRPr="00A7684C">
        <w:rPr>
          <w:color w:val="000000" w:themeColor="text1"/>
          <w:sz w:val="20"/>
          <w:szCs w:val="20"/>
        </w:rPr>
      </w:r>
      <w:r w:rsidRPr="00A7684C">
        <w:rPr>
          <w:color w:val="000000" w:themeColor="text1"/>
          <w:sz w:val="20"/>
          <w:szCs w:val="20"/>
        </w:rPr>
        <w:fldChar w:fldCharType="separate"/>
      </w:r>
      <w:r w:rsidR="000820ED" w:rsidRPr="00A7684C">
        <w:rPr>
          <w:noProof/>
          <w:color w:val="000000" w:themeColor="text1"/>
          <w:sz w:val="20"/>
          <w:szCs w:val="20"/>
        </w:rPr>
        <w:t>Sygnatura sprawy</w:t>
      </w:r>
      <w:r w:rsidRPr="00A7684C">
        <w:rPr>
          <w:color w:val="000000" w:themeColor="text1"/>
          <w:sz w:val="20"/>
          <w:szCs w:val="20"/>
        </w:rPr>
        <w:fldChar w:fldCharType="end"/>
      </w:r>
      <w:bookmarkEnd w:id="2"/>
      <w:r w:rsidR="000820ED" w:rsidRPr="00A7684C">
        <w:rPr>
          <w:color w:val="000000" w:themeColor="text1"/>
          <w:sz w:val="20"/>
          <w:szCs w:val="20"/>
        </w:rPr>
        <w:t xml:space="preserve"> </w:t>
      </w:r>
      <w:r w:rsidR="00822BBA" w:rsidRPr="00A7684C">
        <w:rPr>
          <w:noProof/>
          <w:color w:val="000000" w:themeColor="text1"/>
          <w:sz w:val="20"/>
          <w:szCs w:val="20"/>
        </w:rPr>
        <w:t>BRW-DPP2.670.87.2021</w:t>
      </w:r>
    </w:p>
    <w:p w:rsidR="00E41061" w:rsidRPr="00A7684C" w:rsidRDefault="00641051" w:rsidP="00822BBA">
      <w:pPr>
        <w:pStyle w:val="10Szanowny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E41061" w:rsidRPr="00A7684C">
        <w:rPr>
          <w:color w:val="000000" w:themeColor="text1"/>
          <w:szCs w:val="20"/>
        </w:rPr>
        <w:instrText xml:space="preserve"> FORMTEXT </w:instrText>
      </w:r>
      <w:r w:rsidRPr="00A7684C">
        <w:rPr>
          <w:color w:val="000000" w:themeColor="text1"/>
          <w:szCs w:val="20"/>
        </w:rPr>
      </w:r>
      <w:r w:rsidRPr="00A7684C">
        <w:rPr>
          <w:color w:val="000000" w:themeColor="text1"/>
          <w:szCs w:val="20"/>
        </w:rPr>
        <w:fldChar w:fldCharType="separate"/>
      </w:r>
      <w:r w:rsidR="00E41061" w:rsidRPr="00A7684C">
        <w:rPr>
          <w:noProof/>
          <w:color w:val="000000" w:themeColor="text1"/>
          <w:szCs w:val="20"/>
        </w:rPr>
        <w:t>Numer ewidencyjny pisma</w:t>
      </w:r>
      <w:r w:rsidRPr="00A7684C">
        <w:rPr>
          <w:color w:val="000000" w:themeColor="text1"/>
          <w:szCs w:val="20"/>
        </w:rPr>
        <w:fldChar w:fldCharType="end"/>
      </w:r>
      <w:r w:rsidR="00822BBA" w:rsidRPr="00A7684C">
        <w:rPr>
          <w:color w:val="000000" w:themeColor="text1"/>
          <w:szCs w:val="20"/>
        </w:rPr>
        <w:t xml:space="preserve"> 00101037/2021/W</w:t>
      </w:r>
    </w:p>
    <w:p w:rsidR="00822BBA" w:rsidRPr="00A7684C" w:rsidRDefault="00822BBA" w:rsidP="00822BBA">
      <w:pPr>
        <w:pStyle w:val="01Instytucja1"/>
        <w:spacing w:line="271" w:lineRule="auto"/>
        <w:jc w:val="left"/>
        <w:rPr>
          <w:color w:val="000000" w:themeColor="text1"/>
        </w:rPr>
      </w:pPr>
      <w:bookmarkStart w:id="3" w:name="Dotyczy"/>
    </w:p>
    <w:p w:rsidR="00E41061" w:rsidRPr="00A7684C" w:rsidRDefault="00641051" w:rsidP="00822BBA">
      <w:pPr>
        <w:pStyle w:val="01Instytucja1"/>
        <w:spacing w:line="271" w:lineRule="auto"/>
        <w:jc w:val="left"/>
        <w:rPr>
          <w:noProof/>
          <w:color w:val="000000" w:themeColor="text1"/>
        </w:rPr>
      </w:pPr>
      <w:r w:rsidRPr="00A7684C">
        <w:rPr>
          <w:color w:val="000000" w:themeColor="text1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E41061" w:rsidRPr="00A7684C">
        <w:rPr>
          <w:color w:val="000000" w:themeColor="text1"/>
        </w:rPr>
        <w:instrText xml:space="preserve"> FORMTEXT </w:instrText>
      </w:r>
      <w:r w:rsidRPr="00A7684C">
        <w:rPr>
          <w:color w:val="000000" w:themeColor="text1"/>
        </w:rPr>
      </w:r>
      <w:r w:rsidRPr="00A7684C">
        <w:rPr>
          <w:color w:val="000000" w:themeColor="text1"/>
        </w:rPr>
        <w:fldChar w:fldCharType="separate"/>
      </w:r>
      <w:r w:rsidR="00E41061" w:rsidRPr="00A7684C">
        <w:rPr>
          <w:noProof/>
          <w:color w:val="000000" w:themeColor="text1"/>
        </w:rPr>
        <w:t>Dotyczy:</w:t>
      </w:r>
      <w:r w:rsidRPr="00A7684C">
        <w:rPr>
          <w:color w:val="000000" w:themeColor="text1"/>
        </w:rPr>
        <w:fldChar w:fldCharType="end"/>
      </w:r>
      <w:bookmarkEnd w:id="3"/>
      <w:r w:rsidR="00E41061" w:rsidRPr="00A7684C">
        <w:rPr>
          <w:color w:val="000000" w:themeColor="text1"/>
        </w:rPr>
        <w:t xml:space="preserve"> </w:t>
      </w:r>
      <w:r w:rsidR="00116325" w:rsidRPr="00A7684C">
        <w:rPr>
          <w:color w:val="000000" w:themeColor="text1"/>
        </w:rPr>
        <w:t>petycji zarejestrowanej pod numerem 32/2021</w:t>
      </w:r>
    </w:p>
    <w:p w:rsidR="00822BBA" w:rsidRPr="00A7684C" w:rsidRDefault="00822BBA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</w:p>
    <w:p w:rsidR="00116325" w:rsidRPr="00A7684C" w:rsidRDefault="00116325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t>W odpowiedzi na pismo n</w:t>
      </w:r>
      <w:r w:rsidR="00822BBA" w:rsidRPr="00A7684C">
        <w:rPr>
          <w:color w:val="000000" w:themeColor="text1"/>
          <w:szCs w:val="20"/>
        </w:rPr>
        <w:t>ume</w:t>
      </w:r>
      <w:r w:rsidRPr="00A7684C">
        <w:rPr>
          <w:color w:val="000000" w:themeColor="text1"/>
          <w:szCs w:val="20"/>
        </w:rPr>
        <w:t xml:space="preserve">r WSS-WBO.152.36.2021 </w:t>
      </w:r>
      <w:r w:rsidR="00574DC1" w:rsidRPr="00A7684C">
        <w:rPr>
          <w:color w:val="000000" w:themeColor="text1"/>
          <w:szCs w:val="20"/>
        </w:rPr>
        <w:t>N</w:t>
      </w:r>
      <w:r w:rsidR="00822BBA" w:rsidRPr="00A7684C">
        <w:rPr>
          <w:color w:val="000000" w:themeColor="text1"/>
          <w:szCs w:val="20"/>
        </w:rPr>
        <w:t>ume</w:t>
      </w:r>
      <w:r w:rsidR="00574DC1" w:rsidRPr="00A7684C">
        <w:rPr>
          <w:color w:val="000000" w:themeColor="text1"/>
          <w:szCs w:val="20"/>
        </w:rPr>
        <w:t>r ewid</w:t>
      </w:r>
      <w:r w:rsidR="00822BBA" w:rsidRPr="00A7684C">
        <w:rPr>
          <w:color w:val="000000" w:themeColor="text1"/>
          <w:szCs w:val="20"/>
        </w:rPr>
        <w:t>encyjny</w:t>
      </w:r>
      <w:r w:rsidR="00574DC1" w:rsidRPr="00A7684C">
        <w:rPr>
          <w:color w:val="000000" w:themeColor="text1"/>
          <w:szCs w:val="20"/>
        </w:rPr>
        <w:t xml:space="preserve">: 00091714/2021/W </w:t>
      </w:r>
      <w:r w:rsidRPr="00A7684C">
        <w:rPr>
          <w:color w:val="000000" w:themeColor="text1"/>
          <w:szCs w:val="20"/>
        </w:rPr>
        <w:t xml:space="preserve">z dnia </w:t>
      </w:r>
      <w:r w:rsidR="00574DC1" w:rsidRPr="00A7684C">
        <w:rPr>
          <w:color w:val="000000" w:themeColor="text1"/>
          <w:szCs w:val="20"/>
        </w:rPr>
        <w:t>22 lipca</w:t>
      </w:r>
      <w:r w:rsidR="00822BBA" w:rsidRPr="00A7684C">
        <w:rPr>
          <w:color w:val="000000" w:themeColor="text1"/>
          <w:szCs w:val="20"/>
        </w:rPr>
        <w:t xml:space="preserve"> 2021 roku</w:t>
      </w:r>
      <w:r w:rsidRPr="00A7684C">
        <w:rPr>
          <w:color w:val="000000" w:themeColor="text1"/>
          <w:szCs w:val="20"/>
        </w:rPr>
        <w:t xml:space="preserve"> </w:t>
      </w:r>
      <w:r w:rsidR="00546203" w:rsidRPr="00A7684C">
        <w:rPr>
          <w:color w:val="000000" w:themeColor="text1"/>
          <w:szCs w:val="20"/>
        </w:rPr>
        <w:t>przedstawia</w:t>
      </w:r>
      <w:r w:rsidR="0044259A" w:rsidRPr="00A7684C">
        <w:rPr>
          <w:color w:val="000000" w:themeColor="text1"/>
          <w:szCs w:val="20"/>
        </w:rPr>
        <w:t>m</w:t>
      </w:r>
      <w:r w:rsidR="00546203" w:rsidRPr="00A7684C">
        <w:rPr>
          <w:color w:val="000000" w:themeColor="text1"/>
          <w:szCs w:val="20"/>
        </w:rPr>
        <w:t xml:space="preserve"> stanowisko </w:t>
      </w:r>
      <w:r w:rsidR="0044259A" w:rsidRPr="00A7684C">
        <w:rPr>
          <w:color w:val="000000" w:themeColor="text1"/>
          <w:szCs w:val="20"/>
        </w:rPr>
        <w:t xml:space="preserve">Departamentu Strategii i Rozwoju Miasta, </w:t>
      </w:r>
      <w:r w:rsidR="00546203" w:rsidRPr="00A7684C">
        <w:rPr>
          <w:color w:val="000000" w:themeColor="text1"/>
          <w:szCs w:val="20"/>
        </w:rPr>
        <w:t xml:space="preserve">odnoszące się do kwestii wskazanych </w:t>
      </w:r>
      <w:r w:rsidR="008526FF" w:rsidRPr="00A7684C">
        <w:rPr>
          <w:color w:val="000000" w:themeColor="text1"/>
          <w:szCs w:val="20"/>
        </w:rPr>
        <w:t>według właściwości rzeczowej</w:t>
      </w:r>
      <w:r w:rsidR="00822BBA" w:rsidRPr="00A7684C">
        <w:rPr>
          <w:color w:val="000000" w:themeColor="text1"/>
          <w:szCs w:val="20"/>
        </w:rPr>
        <w:t>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W związku z </w:t>
      </w:r>
      <w:r w:rsidR="00293E25" w:rsidRPr="00A7684C">
        <w:rPr>
          <w:rFonts w:ascii="Verdana" w:hAnsi="Verdana" w:cs="Helv"/>
          <w:color w:val="000000" w:themeColor="text1"/>
          <w:sz w:val="20"/>
          <w:szCs w:val="20"/>
        </w:rPr>
        <w:t>wystosowaną petycją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, na wstępie informuję, że nieruchomość</w:t>
      </w:r>
      <w:r w:rsidR="00822BBA" w:rsidRPr="00A7684C">
        <w:rPr>
          <w:rFonts w:ascii="Verdana" w:hAnsi="Verdana" w:cs="Helv"/>
          <w:color w:val="000000" w:themeColor="text1"/>
          <w:sz w:val="20"/>
          <w:szCs w:val="20"/>
        </w:rPr>
        <w:t xml:space="preserve"> dotycząca kompleksu basenów, o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oznaczeniu geodezyjnym działka n</w:t>
      </w:r>
      <w:r w:rsidR="00822BBA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="00822BBA" w:rsidRPr="00A7684C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9 obręb Zalesie znajduje się na obszarze Terenów Olimpijskich. W</w:t>
      </w:r>
      <w:r w:rsidR="00822BBA" w:rsidRPr="00A7684C">
        <w:rPr>
          <w:rFonts w:ascii="Verdana" w:hAnsi="Verdana" w:cs="Helv"/>
          <w:color w:val="000000" w:themeColor="text1"/>
          <w:sz w:val="20"/>
          <w:szCs w:val="20"/>
        </w:rPr>
        <w:t>yżej wymieniona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nieruchomość znajduje się na terenie wpisanym do rejestru zab</w:t>
      </w:r>
      <w:r w:rsidR="00822BBA" w:rsidRPr="00A7684C">
        <w:rPr>
          <w:rFonts w:ascii="Verdana" w:hAnsi="Verdana" w:cs="Helv"/>
          <w:color w:val="000000" w:themeColor="text1"/>
          <w:sz w:val="20"/>
          <w:szCs w:val="20"/>
        </w:rPr>
        <w:t>ytków (teren pomiędzy ulicami Adama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Micki</w:t>
      </w:r>
      <w:r w:rsidR="00822BBA" w:rsidRPr="00A7684C">
        <w:rPr>
          <w:rFonts w:ascii="Verdana" w:hAnsi="Verdana" w:cs="Helv"/>
          <w:color w:val="000000" w:themeColor="text1"/>
          <w:sz w:val="20"/>
          <w:szCs w:val="20"/>
        </w:rPr>
        <w:t>ewicza, Ignacego Jana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Paderewskiego i rzeka Odrą). Decyzja o wpisie do Rejestru zabytków tego terenu pod numerem A/4225/457/Wm została opatrzona datą 14.06.1991 roku. W decyzji tej w uzasadnieniu wpisano: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"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Tereny olimpijskie wraz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położonymi na nich obiektami zaprojektowane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 przez Richarda Konwiarza 1926 roku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(...). Na sztucznie ukształtowanym terenie z uformowaną zielenią, znajdują s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ię obiekty sportowe, usługowe i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budynków gospodarcze.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1. Stadion olimpijski z Aleją olimpijską. Brama główna z pergolą, wieża zegarowa, trybuna murowana z cegły, żelbet, drewno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2. H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ala sportowa, murowana z cegły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planie prostokąta z ryzalitami i westybulem na zdwojonych filarach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3. Budynek kortów tenisowych, murowany z cegły z gankiem na kolumnac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h, nakryty dwuspadowym dachem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prostokątną wieżyczką na osi głównej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4. Stadion Gwardii, z bramą w formie murowanych z cegieł pylonów - trybuny murowane częściowo drewniane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5. Kasy biletowe przy stadionie Gwardii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 (2 sztuki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) murowane z cegły, nakryte czterospadowymi daszkami.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lastRenderedPageBreak/>
        <w:t>Tereny olimpijskie posiadają ponadto historyczne ukształtowaną bieżnię, pola marsowe, trybuny ziemne, strzelnice, korty tenisowe i inne, oraz aleje i ścieżki obsadzone niską i wysoko pienna zielenią.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Tereny olimpijskie były po Berlinie drugą w kolejności realizacją kompleksu obiektów sportowych na terenie ówczesnych Niemiec".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W wojewódzkiej ewidencji zabytków, na tym terenie zostały ujęte obiekty:</w:t>
      </w:r>
    </w:p>
    <w:p w:rsidR="0044259A" w:rsidRPr="00A7684C" w:rsidRDefault="00B340A9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1. Brama główna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2. Trybuny stadionu olimpijskiego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3. Wieża zegarowa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4. Dziedziniec honorowy z wieżą maratońską, z pergolą i bramami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5. Brama północna stadionu olimpijskiego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6. 4 budynki kas stadionu lekkoatletycznego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7. Trybuna stadionu lekkoatletycznego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8. Brama stadionu lekkoatletycznego (pylony)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9. Budynek przy 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>boisku do walk zapaśniczych, obecnie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warsztat samochodowy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10. Domek kortow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>y, obecnie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restauracja przy kortach tenisowych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11. Strzelnica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12. Budynek sali gimnastycznej </w:t>
      </w:r>
    </w:p>
    <w:p w:rsidR="0044259A" w:rsidRPr="00A7684C" w:rsidRDefault="00B340A9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13. Aleja olimpijska od alei</w:t>
      </w:r>
      <w:r w:rsidR="0044259A" w:rsidRPr="00A7684C">
        <w:rPr>
          <w:rFonts w:ascii="Verdana" w:hAnsi="Verdana" w:cs="Helv"/>
          <w:color w:val="000000" w:themeColor="text1"/>
          <w:sz w:val="20"/>
          <w:szCs w:val="20"/>
        </w:rPr>
        <w:t xml:space="preserve"> Paderewskiego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Na terenie kompleksu dawnych Terenów Olimpijskich ochroną konserwatorską, poprzez ujęcie jednostkowe w gminnej ewidencji zab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ytków na podstawie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Zarządzenia n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r 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12549/14 Prezydenta Wrocławia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dnia 24 listopada 2014 roku, zostały ujęte obiekty:</w:t>
      </w:r>
    </w:p>
    <w:p w:rsidR="0044259A" w:rsidRPr="00A7684C" w:rsidRDefault="00B340A9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1. Brama główna (od ulicy</w:t>
      </w:r>
      <w:r w:rsidR="0044259A" w:rsidRPr="00A7684C">
        <w:rPr>
          <w:rFonts w:ascii="Verdana" w:hAnsi="Verdana" w:cs="Helv"/>
          <w:color w:val="000000" w:themeColor="text1"/>
          <w:sz w:val="20"/>
          <w:szCs w:val="20"/>
        </w:rPr>
        <w:t xml:space="preserve"> Paderewskiego)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2. Stadion olimpijski - trybuny w z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>espole terenów olimpijskich (obecnie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w przebudowie)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3. Stadion olimpijski - wieża zegarowa,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4. Stadion olimpijski - dziedziniec honorowy, pergola z 3 bramami i wieżą maratońską,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5. Stadion olimpijski - brama północna,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6. Stadion lekkoatletyczny - budynki kas,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7. Stadion lekkoatletyczny - trybuny,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8. Stadion lekkoatletyczny - brama (pylony),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9. Budynek kortów t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enisowych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w zespole terenów olimpijskich</w:t>
      </w:r>
    </w:p>
    <w:p w:rsidR="0044259A" w:rsidRPr="00A7684C" w:rsidRDefault="00B340A9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10. Strzelnica </w:t>
      </w:r>
      <w:r w:rsidR="0044259A" w:rsidRPr="00A7684C">
        <w:rPr>
          <w:rFonts w:ascii="Verdana" w:hAnsi="Verdana" w:cs="Helv"/>
          <w:color w:val="000000" w:themeColor="text1"/>
          <w:sz w:val="20"/>
          <w:szCs w:val="20"/>
        </w:rPr>
        <w:t>w zespole terenów olimpijskich</w:t>
      </w:r>
    </w:p>
    <w:p w:rsidR="0044259A" w:rsidRPr="00A7684C" w:rsidRDefault="00B340A9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11. Hala sportowa </w:t>
      </w:r>
      <w:r w:rsidR="0044259A" w:rsidRPr="00A7684C">
        <w:rPr>
          <w:rFonts w:ascii="Verdana" w:hAnsi="Verdana" w:cs="Helv"/>
          <w:color w:val="000000" w:themeColor="text1"/>
          <w:sz w:val="20"/>
          <w:szCs w:val="20"/>
        </w:rPr>
        <w:t>w zespole terenów olimpijskich</w:t>
      </w:r>
    </w:p>
    <w:p w:rsidR="0044259A" w:rsidRPr="00A7684C" w:rsidRDefault="00B340A9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12. A</w:t>
      </w:r>
      <w:r w:rsidR="0044259A" w:rsidRPr="00A7684C">
        <w:rPr>
          <w:rFonts w:ascii="Verdana" w:hAnsi="Verdana" w:cs="Helv"/>
          <w:color w:val="000000" w:themeColor="text1"/>
          <w:sz w:val="20"/>
          <w:szCs w:val="20"/>
        </w:rPr>
        <w:t>leja olimpijska (zachodnia), pięciorzędowa - dębowa,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13. Aleja olimpijska (południowa), dwurzędowa - dębowo-lipowa, w zespole terenów olimpijskich</w:t>
      </w:r>
    </w:p>
    <w:p w:rsidR="0044259A" w:rsidRPr="00A7684C" w:rsidRDefault="0044259A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  <w:lang w:eastAsia="pl-PL"/>
        </w:rPr>
      </w:pPr>
      <w:r w:rsidRPr="00A7684C">
        <w:rPr>
          <w:rFonts w:ascii="Verdana" w:hAnsi="Verdana"/>
          <w:color w:val="000000" w:themeColor="text1"/>
          <w:sz w:val="20"/>
          <w:szCs w:val="20"/>
          <w:lang w:eastAsia="pl-PL"/>
        </w:rPr>
        <w:t>Wskazać w tym miejscu zatem należy, że relikty basenu, nie zostały wymienione w w</w:t>
      </w:r>
      <w:r w:rsidR="00B340A9" w:rsidRPr="00A7684C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yżej wymienionej decyzji o </w:t>
      </w:r>
      <w:r w:rsidRPr="00A7684C">
        <w:rPr>
          <w:rFonts w:ascii="Verdana" w:hAnsi="Verdana"/>
          <w:color w:val="000000" w:themeColor="text1"/>
          <w:sz w:val="20"/>
          <w:szCs w:val="20"/>
          <w:lang w:eastAsia="pl-PL"/>
        </w:rPr>
        <w:t>wpisie do rejestru zabytków, jak w przypadku innych, znajdujących się tam obiektów, które zostały wym</w:t>
      </w:r>
      <w:r w:rsidR="00B340A9" w:rsidRPr="00A7684C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ienione literalnie w decyzji, a </w:t>
      </w:r>
      <w:r w:rsidRPr="00A7684C">
        <w:rPr>
          <w:rFonts w:ascii="Verdana" w:hAnsi="Verdana"/>
          <w:color w:val="000000" w:themeColor="text1"/>
          <w:sz w:val="20"/>
          <w:szCs w:val="20"/>
          <w:lang w:eastAsia="pl-PL"/>
        </w:rPr>
        <w:t>nadto, nie zostały objęte indywidualną ochroną poprzez wpis do rejestru zabytków, wpis do wojewódzkiej ewidencji zabytków czy do gminnej ewidencji zabytków miasta Wrocławia.</w:t>
      </w:r>
    </w:p>
    <w:p w:rsidR="0044259A" w:rsidRPr="00A7684C" w:rsidRDefault="0044259A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  <w:lang w:eastAsia="pl-PL"/>
        </w:rPr>
      </w:pPr>
      <w:r w:rsidRPr="00A7684C">
        <w:rPr>
          <w:rFonts w:ascii="Verdana" w:hAnsi="Verdana"/>
          <w:color w:val="000000" w:themeColor="text1"/>
          <w:sz w:val="20"/>
          <w:szCs w:val="20"/>
          <w:lang w:eastAsia="pl-PL"/>
        </w:rPr>
        <w:t>Obszar Terenów Olimpijskich stanowił spójny teren sportowo- rekreacyjny, który od lat 70-tych należał do Akademii Wychowania Fizycznego we Wrocławiu.</w:t>
      </w:r>
    </w:p>
    <w:p w:rsidR="0044259A" w:rsidRPr="00A7684C" w:rsidRDefault="0044259A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lastRenderedPageBreak/>
        <w:t>W roku 2008 została wydana decyzja przez Dolnośląskiego Konse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rwatora Zabytków we Wrocławiu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przedmiocie wyrażenia zgody na dokonanie podziału tej nieruchomości i wydzielenie kilku działek. W ten sposób doszło do podziału terenu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>, na którym między innymi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znajdowały się rel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ikty dawnego kompleksu basenu i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konsekwencji ruiny niecek basenu o konstrukcji żelbetowej zostały wydzielone geodezyjnie od niecki okrągłego brodzika dla dzieci i budynku restauracji. Podział ten naruszył walory zabytkowe i doprowad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>ził do rozbicia i dezintegracji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istniejącej struktury funkcjonalno- przestrzennej całego zespołu (Decyzja n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umer 844/2008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dnia 09.07.2008 roku). Przyjąć jednak należy, że dokonanie podziału stanowiło konsekwencję przyjęte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go założenia, iż baseny - już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momencie wpisania do rejestru</w:t>
      </w:r>
      <w:r w:rsidR="00B340A9" w:rsidRPr="00A7684C">
        <w:rPr>
          <w:rFonts w:ascii="Verdana" w:hAnsi="Verdana" w:cs="Helv"/>
          <w:color w:val="000000" w:themeColor="text1"/>
          <w:sz w:val="20"/>
          <w:szCs w:val="20"/>
        </w:rPr>
        <w:t xml:space="preserve"> zabytków całego tego terenu -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utraciły poziom oryginalności, przy czym stanowisko to jest podtrzymywane do chwili obecnej przez Dolnośląskiego Wojewódzkiego Konserwatora Zabytków we Wrocławiu.</w:t>
      </w:r>
    </w:p>
    <w:p w:rsidR="0044259A" w:rsidRPr="00A7684C" w:rsidRDefault="0044259A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A7684C">
        <w:rPr>
          <w:rFonts w:ascii="Verdana" w:hAnsi="Verdana"/>
          <w:color w:val="000000" w:themeColor="text1"/>
          <w:sz w:val="20"/>
          <w:szCs w:val="20"/>
        </w:rPr>
        <w:t>Jednocześnie wyjaśniam, że nieruchomość o oznaczeniu geodezyjnym, działka n</w:t>
      </w:r>
      <w:r w:rsidR="00B340A9" w:rsidRPr="00A7684C">
        <w:rPr>
          <w:rFonts w:ascii="Verdana" w:hAnsi="Verdana"/>
          <w:color w:val="000000" w:themeColor="text1"/>
          <w:sz w:val="20"/>
          <w:szCs w:val="20"/>
        </w:rPr>
        <w:t>ume</w:t>
      </w:r>
      <w:r w:rsidRPr="00A7684C">
        <w:rPr>
          <w:rFonts w:ascii="Verdana" w:hAnsi="Verdana"/>
          <w:color w:val="000000" w:themeColor="text1"/>
          <w:sz w:val="20"/>
          <w:szCs w:val="20"/>
        </w:rPr>
        <w:t>r 1/8, A</w:t>
      </w:r>
      <w:r w:rsidR="00B340A9" w:rsidRPr="00A7684C">
        <w:rPr>
          <w:rFonts w:ascii="Verdana" w:hAnsi="Verdana"/>
          <w:color w:val="000000" w:themeColor="text1"/>
          <w:sz w:val="20"/>
          <w:szCs w:val="20"/>
        </w:rPr>
        <w:t xml:space="preserve">rkusz Mapy </w:t>
      </w:r>
      <w:r w:rsidRPr="00A7684C">
        <w:rPr>
          <w:rFonts w:ascii="Verdana" w:hAnsi="Verdana"/>
          <w:color w:val="000000" w:themeColor="text1"/>
          <w:sz w:val="20"/>
          <w:szCs w:val="20"/>
        </w:rPr>
        <w:t>9 obręb Zalesie jest objęta ustaleniami obowiązującego miejscowego planu zagospodarowania przestrzennego, sporządzoneg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>o dla obszaru w obrębie ulicy Adama Mickiewicza i alei Ignacego Jana</w:t>
      </w:r>
      <w:r w:rsidRPr="00A7684C">
        <w:rPr>
          <w:rFonts w:ascii="Verdana" w:hAnsi="Verdana"/>
          <w:color w:val="000000" w:themeColor="text1"/>
          <w:sz w:val="20"/>
          <w:szCs w:val="20"/>
        </w:rPr>
        <w:t xml:space="preserve"> Paderewskiego - Uchwała n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>ume</w:t>
      </w:r>
      <w:r w:rsidRPr="00A7684C">
        <w:rPr>
          <w:rFonts w:ascii="Verdana" w:hAnsi="Verdana"/>
          <w:color w:val="000000" w:themeColor="text1"/>
          <w:sz w:val="20"/>
          <w:szCs w:val="20"/>
        </w:rPr>
        <w:t>r XLVI/1106/13 Rady Miejskiej Wro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 xml:space="preserve">cławia z dnia 27.06.2013 roku i </w:t>
      </w:r>
      <w:r w:rsidRPr="00A7684C">
        <w:rPr>
          <w:rFonts w:ascii="Verdana" w:hAnsi="Verdana"/>
          <w:color w:val="000000" w:themeColor="text1"/>
          <w:sz w:val="20"/>
          <w:szCs w:val="20"/>
        </w:rPr>
        <w:t>oznaczona jest na planie symbolem US8, dla któ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 xml:space="preserve">rego ustalono przeznaczenie: 1) </w:t>
      </w:r>
      <w:r w:rsidRPr="00A7684C">
        <w:rPr>
          <w:rFonts w:ascii="Verdana" w:hAnsi="Verdana"/>
          <w:color w:val="000000" w:themeColor="text1"/>
          <w:sz w:val="20"/>
          <w:szCs w:val="20"/>
        </w:rPr>
        <w:t>kryte urządzenia sport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 xml:space="preserve">owe; 2) </w:t>
      </w:r>
      <w:r w:rsidRPr="00A7684C">
        <w:rPr>
          <w:rFonts w:ascii="Verdana" w:hAnsi="Verdana"/>
          <w:color w:val="000000" w:themeColor="text1"/>
          <w:sz w:val="20"/>
          <w:szCs w:val="20"/>
        </w:rPr>
        <w:t>terenowe urządzenia sportowe; 3) uczelnie wyższe; 4) zabudowa zamieszkiwania zbiorowego; 5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 xml:space="preserve">) usługi; 6) zieleń parkowa; 7) skwery; 8) </w:t>
      </w:r>
      <w:r w:rsidRPr="00A7684C">
        <w:rPr>
          <w:rFonts w:ascii="Verdana" w:hAnsi="Verdana"/>
          <w:color w:val="000000" w:themeColor="text1"/>
          <w:sz w:val="20"/>
          <w:szCs w:val="20"/>
        </w:rPr>
        <w:t>infrastruktura drogowa; 9) obiekty infrastruktury technicznej, dodatkowo na tym terenie opisane są dopuszczalne ustalenia dotyczące ukształtowania zabudo</w:t>
      </w:r>
      <w:r w:rsidR="00FB54E8" w:rsidRPr="00A7684C">
        <w:rPr>
          <w:rFonts w:ascii="Verdana" w:hAnsi="Verdana"/>
          <w:color w:val="000000" w:themeColor="text1"/>
          <w:sz w:val="20"/>
          <w:szCs w:val="20"/>
        </w:rPr>
        <w:t>wy i zagospodarowania terenu, między innymi</w:t>
      </w:r>
      <w:r w:rsidRPr="00A7684C">
        <w:rPr>
          <w:rFonts w:ascii="Verdana" w:hAnsi="Verdana"/>
          <w:color w:val="000000" w:themeColor="text1"/>
          <w:sz w:val="20"/>
          <w:szCs w:val="20"/>
        </w:rPr>
        <w:t xml:space="preserve"> w zakresie handlu małopowierzchniowego, wymiarów pionowych budynków, liczby kondygnacji, powierzchni biologicznie czynnej.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 w:cs="Helv"/>
          <w:color w:val="000000" w:themeColor="text1"/>
          <w:sz w:val="20"/>
        </w:rPr>
      </w:pPr>
      <w:r w:rsidRPr="00A7684C">
        <w:rPr>
          <w:rFonts w:ascii="Verdana" w:hAnsi="Verdana" w:cs="Helv"/>
          <w:color w:val="000000" w:themeColor="text1"/>
          <w:sz w:val="20"/>
        </w:rPr>
        <w:t>Uchwałę o przystąpieniu do sporządzenia miejscowego planu za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gospodarowania przestrzennego w </w:t>
      </w:r>
      <w:r w:rsidRPr="00A7684C">
        <w:rPr>
          <w:rFonts w:ascii="Verdana" w:hAnsi="Verdana" w:cs="Helv"/>
          <w:color w:val="000000" w:themeColor="text1"/>
          <w:sz w:val="20"/>
        </w:rPr>
        <w:t>rejonie ulicy Adama Mickiewicza i alei Ignacego Jana Paderewskiego we Wrocławiu, podjęto na wniosek Akademii Wychowania Fizycznego w 2011 r</w:t>
      </w:r>
      <w:r w:rsidR="00FB54E8" w:rsidRPr="00A7684C">
        <w:rPr>
          <w:rFonts w:ascii="Verdana" w:hAnsi="Verdana" w:cs="Helv"/>
          <w:color w:val="000000" w:themeColor="text1"/>
          <w:sz w:val="20"/>
        </w:rPr>
        <w:t>oku</w:t>
      </w:r>
      <w:r w:rsidRPr="00A7684C">
        <w:rPr>
          <w:rFonts w:ascii="Verdana" w:hAnsi="Verdana" w:cs="Helv"/>
          <w:color w:val="000000" w:themeColor="text1"/>
          <w:sz w:val="20"/>
        </w:rPr>
        <w:t>. Wniosek dotyczył obszaru od strony alei Paderewskiego w tym części Pola Marsowego oraz terenu dawnego basenu pływackiego przy czym pr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ocedowanie kwestii związanych z </w:t>
      </w:r>
      <w:r w:rsidRPr="00A7684C">
        <w:rPr>
          <w:rFonts w:ascii="Verdana" w:hAnsi="Verdana" w:cs="Helv"/>
          <w:color w:val="000000" w:themeColor="text1"/>
          <w:sz w:val="20"/>
        </w:rPr>
        <w:t>przygotowaniem zmiany Uchwały Miejscowego Planu Zagospodarowania Terenu, jak również sama zmiana powierzona została, zgodnie z kompetencjami do Biura Rozwoju Wrocławia Urzę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du Miasta Wrocław. Zgodnie z </w:t>
      </w:r>
      <w:r w:rsidRPr="00A7684C">
        <w:rPr>
          <w:rFonts w:ascii="Verdana" w:hAnsi="Verdana" w:cs="Helv"/>
          <w:color w:val="000000" w:themeColor="text1"/>
          <w:sz w:val="20"/>
        </w:rPr>
        <w:t>informacją z Biura Rozw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oju Wrocławia nadrzędnym celem </w:t>
      </w:r>
      <w:r w:rsidRPr="00A7684C">
        <w:rPr>
          <w:rFonts w:ascii="Verdana" w:hAnsi="Verdana" w:cs="Helv"/>
          <w:color w:val="000000" w:themeColor="text1"/>
          <w:sz w:val="20"/>
        </w:rPr>
        <w:t>procedowania zmian było utrzymanie wartości kompleksu Stadionu Olimpijskiego, jego uporządkowanie kompozycyjne i funkcjonalne przy kontynuacji założeń przyjętych przez jego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 twórców, dostosowanych do </w:t>
      </w:r>
      <w:r w:rsidRPr="00A7684C">
        <w:rPr>
          <w:rFonts w:ascii="Verdana" w:hAnsi="Verdana" w:cs="Helv"/>
          <w:color w:val="000000" w:themeColor="text1"/>
          <w:sz w:val="20"/>
        </w:rPr>
        <w:t>współczes</w:t>
      </w:r>
      <w:r w:rsidR="00FB54E8" w:rsidRPr="00A7684C">
        <w:rPr>
          <w:rFonts w:ascii="Verdana" w:hAnsi="Verdana" w:cs="Helv"/>
          <w:color w:val="000000" w:themeColor="text1"/>
          <w:sz w:val="20"/>
        </w:rPr>
        <w:t>nych potrzeb uczelni i wymagań.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 w:cs="Helv"/>
          <w:color w:val="000000" w:themeColor="text1"/>
          <w:sz w:val="20"/>
        </w:rPr>
      </w:pPr>
      <w:r w:rsidRPr="00A7684C">
        <w:rPr>
          <w:rFonts w:ascii="Verdana" w:hAnsi="Verdana" w:cs="Helv"/>
          <w:color w:val="000000" w:themeColor="text1"/>
          <w:sz w:val="20"/>
        </w:rPr>
        <w:t xml:space="preserve">Wskazać w tym miejscu należy, iż zmiany </w:t>
      </w:r>
      <w:r w:rsidR="00FB54E8" w:rsidRPr="00A7684C">
        <w:rPr>
          <w:rFonts w:ascii="Verdana" w:hAnsi="Verdana" w:cs="Helv"/>
          <w:color w:val="000000" w:themeColor="text1"/>
          <w:sz w:val="20"/>
        </w:rPr>
        <w:t>miejscowego planu zagospodarowania przestrzennego</w:t>
      </w:r>
      <w:r w:rsidRPr="00A7684C">
        <w:rPr>
          <w:rFonts w:ascii="Verdana" w:hAnsi="Verdana" w:cs="Helv"/>
          <w:color w:val="000000" w:themeColor="text1"/>
          <w:sz w:val="20"/>
        </w:rPr>
        <w:t xml:space="preserve"> dotyczyły fragmentów terenu, na którym obowiązywał </w:t>
      </w:r>
      <w:r w:rsidR="00FB54E8" w:rsidRPr="00A7684C">
        <w:rPr>
          <w:rFonts w:ascii="Verdana" w:hAnsi="Verdana" w:cs="Helv"/>
          <w:color w:val="000000" w:themeColor="text1"/>
          <w:sz w:val="20"/>
        </w:rPr>
        <w:t>miejscowy plan zagospodarowania przestrzennego</w:t>
      </w:r>
      <w:r w:rsidRPr="00A7684C">
        <w:rPr>
          <w:rFonts w:ascii="Verdana" w:hAnsi="Verdana" w:cs="Helv"/>
          <w:color w:val="000000" w:themeColor="text1"/>
          <w:sz w:val="20"/>
        </w:rPr>
        <w:t xml:space="preserve"> Uchwała n</w:t>
      </w:r>
      <w:r w:rsidR="00FB54E8" w:rsidRPr="00A7684C">
        <w:rPr>
          <w:rFonts w:ascii="Verdana" w:hAnsi="Verdana" w:cs="Helv"/>
          <w:color w:val="000000" w:themeColor="text1"/>
          <w:sz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</w:rPr>
        <w:t>r L/3130/06 Rady Miejskiej Wrocławia z dnia 19.04.2006 roku. Zmiana dotyczyła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 między innymi</w:t>
      </w:r>
      <w:r w:rsidRPr="00A7684C">
        <w:rPr>
          <w:rFonts w:ascii="Verdana" w:hAnsi="Verdana" w:cs="Helv"/>
          <w:color w:val="000000" w:themeColor="text1"/>
          <w:sz w:val="20"/>
        </w:rPr>
        <w:t xml:space="preserve"> terenu oznaczonego na planie symbolem US8 i wprowadzone zmiany dotyczyły rozszerzenia przeznaczenia terenu m</w:t>
      </w:r>
      <w:r w:rsidR="00FB54E8" w:rsidRPr="00A7684C">
        <w:rPr>
          <w:rFonts w:ascii="Verdana" w:hAnsi="Verdana" w:cs="Helv"/>
          <w:color w:val="000000" w:themeColor="text1"/>
          <w:sz w:val="20"/>
        </w:rPr>
        <w:t>iędzy innymi</w:t>
      </w:r>
      <w:r w:rsidRPr="00A7684C">
        <w:rPr>
          <w:rFonts w:ascii="Verdana" w:hAnsi="Verdana" w:cs="Helv"/>
          <w:color w:val="000000" w:themeColor="text1"/>
          <w:sz w:val="20"/>
        </w:rPr>
        <w:t xml:space="preserve"> o zabudowę zamieszkiwania zbio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rowego i usługi, zrezygnowano z </w:t>
      </w:r>
      <w:r w:rsidRPr="00A7684C">
        <w:rPr>
          <w:rFonts w:ascii="Verdana" w:hAnsi="Verdana" w:cs="Helv"/>
          <w:color w:val="000000" w:themeColor="text1"/>
          <w:sz w:val="20"/>
        </w:rPr>
        <w:t xml:space="preserve">zapisu dotyczącego przebudowy lub rozbudowy istniejących obiektów sportowych wprowadzając na całym terenie nieprzekraczalną linię zabudowy. Definicja linii zabudowy dedykowana </w:t>
      </w:r>
      <w:r w:rsidRPr="00A7684C">
        <w:rPr>
          <w:rFonts w:ascii="Verdana" w:hAnsi="Verdana" w:cs="Helv"/>
          <w:color w:val="000000" w:themeColor="text1"/>
          <w:sz w:val="20"/>
        </w:rPr>
        <w:lastRenderedPageBreak/>
        <w:t>dla w</w:t>
      </w:r>
      <w:r w:rsidR="003F3A5A">
        <w:rPr>
          <w:rFonts w:ascii="Verdana" w:hAnsi="Verdana" w:cs="Helv"/>
          <w:color w:val="000000" w:themeColor="text1"/>
          <w:sz w:val="20"/>
        </w:rPr>
        <w:t>yżej wymienionego</w:t>
      </w:r>
      <w:r w:rsidRPr="00A7684C">
        <w:rPr>
          <w:rFonts w:ascii="Verdana" w:hAnsi="Verdana" w:cs="Helv"/>
          <w:color w:val="000000" w:themeColor="text1"/>
          <w:sz w:val="20"/>
        </w:rPr>
        <w:t xml:space="preserve"> planu miejscowego ogranicza, fragment terenu na wyłącznie którym dopuszcza się budynki oraz określone w ustaleniach planu budowle, linia ta nie dotyczy części obiektów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 budowlanych znajdujących się w </w:t>
      </w:r>
      <w:r w:rsidRPr="00A7684C">
        <w:rPr>
          <w:rFonts w:ascii="Verdana" w:hAnsi="Verdana" w:cs="Helv"/>
          <w:color w:val="000000" w:themeColor="text1"/>
          <w:sz w:val="20"/>
        </w:rPr>
        <w:t>całości pod poziomem terenu, balkonów, wykuszy, loggii, gzymsów, okapów, (…), których zasięg może być ograniczony ustaleniami planu. Na terenie ozn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aczonym symbolem US8, jedynie w </w:t>
      </w:r>
      <w:r w:rsidRPr="00A7684C">
        <w:rPr>
          <w:rFonts w:ascii="Verdana" w:hAnsi="Verdana" w:cs="Helv"/>
          <w:color w:val="000000" w:themeColor="text1"/>
          <w:sz w:val="20"/>
        </w:rPr>
        <w:t>północno wschodnim fragmencie terenu, został wydzielony, jako wydzielenie wewnętrzne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 (A), przeznaczone wyłącznie na </w:t>
      </w:r>
      <w:r w:rsidRPr="00A7684C">
        <w:rPr>
          <w:rFonts w:ascii="Verdana" w:hAnsi="Verdana" w:cs="Helv"/>
          <w:color w:val="000000" w:themeColor="text1"/>
          <w:sz w:val="20"/>
        </w:rPr>
        <w:t>terenowe urządzenia sportowe, zieleń parkową, skwery, place, ciągi piesze, ciągi pieszo-rowerowe, obiek</w:t>
      </w:r>
      <w:r w:rsidR="00FB54E8" w:rsidRPr="00A7684C">
        <w:rPr>
          <w:rFonts w:ascii="Verdana" w:hAnsi="Verdana" w:cs="Helv"/>
          <w:color w:val="000000" w:themeColor="text1"/>
          <w:sz w:val="20"/>
        </w:rPr>
        <w:t xml:space="preserve">ty infrastruktury technicznej, </w:t>
      </w:r>
      <w:r w:rsidRPr="00A7684C">
        <w:rPr>
          <w:rFonts w:ascii="Verdana" w:hAnsi="Verdana" w:cs="Helv"/>
          <w:color w:val="000000" w:themeColor="text1"/>
          <w:sz w:val="20"/>
        </w:rPr>
        <w:t>bez możliwości zabudowy</w:t>
      </w:r>
      <w:r w:rsidR="00FB54E8" w:rsidRPr="00A7684C">
        <w:rPr>
          <w:rFonts w:ascii="Verdana" w:hAnsi="Verdana" w:cs="Helv"/>
          <w:color w:val="000000" w:themeColor="text1"/>
          <w:sz w:val="20"/>
        </w:rPr>
        <w:t>,</w:t>
      </w:r>
      <w:r w:rsidRPr="00A7684C">
        <w:rPr>
          <w:rFonts w:ascii="Verdana" w:hAnsi="Verdana" w:cs="Helv"/>
          <w:color w:val="000000" w:themeColor="text1"/>
          <w:sz w:val="20"/>
        </w:rPr>
        <w:t xml:space="preserve"> jak to ma miejsce na pozostałym terenie oznaczonym tym symbolem.</w:t>
      </w:r>
    </w:p>
    <w:p w:rsidR="0044259A" w:rsidRPr="00A7684C" w:rsidRDefault="00BF3730" w:rsidP="00822BBA">
      <w:pPr>
        <w:pStyle w:val="Tekstpodstawowy"/>
        <w:spacing w:line="271" w:lineRule="auto"/>
        <w:rPr>
          <w:rFonts w:ascii="Verdana" w:hAnsi="Verdana"/>
          <w:color w:val="000000" w:themeColor="text1"/>
          <w:sz w:val="20"/>
        </w:rPr>
      </w:pPr>
      <w:r w:rsidRPr="00A7684C">
        <w:rPr>
          <w:rFonts w:ascii="Verdana" w:hAnsi="Verdana" w:cs="Helv"/>
          <w:color w:val="000000" w:themeColor="text1"/>
          <w:sz w:val="20"/>
        </w:rPr>
        <w:t xml:space="preserve">Na podstawie artykułu 17 ustęp </w:t>
      </w:r>
      <w:r w:rsidR="0044259A" w:rsidRPr="00A7684C">
        <w:rPr>
          <w:rFonts w:ascii="Verdana" w:hAnsi="Verdana" w:cs="Helv"/>
          <w:color w:val="000000" w:themeColor="text1"/>
          <w:sz w:val="20"/>
        </w:rPr>
        <w:t>6b ustawy o planowaniu przestrzennym</w:t>
      </w:r>
      <w:r w:rsidRPr="00A7684C">
        <w:rPr>
          <w:rFonts w:ascii="Verdana" w:hAnsi="Verdana" w:cs="Helv"/>
          <w:color w:val="000000" w:themeColor="text1"/>
          <w:sz w:val="20"/>
        </w:rPr>
        <w:t xml:space="preserve"> Prezydent Wrocławia wystąpił o </w:t>
      </w:r>
      <w:r w:rsidR="0044259A" w:rsidRPr="00A7684C">
        <w:rPr>
          <w:rFonts w:ascii="Verdana" w:hAnsi="Verdana" w:cs="Helv"/>
          <w:color w:val="000000" w:themeColor="text1"/>
          <w:sz w:val="20"/>
        </w:rPr>
        <w:t>uzgodnienie projektu planu do Dolnośląskiego Wojewódzkiego Konserwatora Zabytków w zakresie kształtowani</w:t>
      </w:r>
      <w:r w:rsidRPr="00A7684C">
        <w:rPr>
          <w:rFonts w:ascii="Verdana" w:hAnsi="Verdana" w:cs="Helv"/>
          <w:color w:val="000000" w:themeColor="text1"/>
          <w:sz w:val="20"/>
        </w:rPr>
        <w:t xml:space="preserve">a zabudowy i </w:t>
      </w:r>
      <w:r w:rsidR="0044259A" w:rsidRPr="00A7684C">
        <w:rPr>
          <w:rFonts w:ascii="Verdana" w:hAnsi="Verdana" w:cs="Helv"/>
          <w:color w:val="000000" w:themeColor="text1"/>
          <w:sz w:val="20"/>
        </w:rPr>
        <w:t>zagospodarowania terenu. Projekt planu został uzgodniony przez Dolnośląskiego Wojewódzkiego Konserwa</w:t>
      </w:r>
      <w:r w:rsidRPr="00A7684C">
        <w:rPr>
          <w:rFonts w:ascii="Verdana" w:hAnsi="Verdana" w:cs="Helv"/>
          <w:color w:val="000000" w:themeColor="text1"/>
          <w:sz w:val="20"/>
        </w:rPr>
        <w:t>tora Zabytków, na podstawie artykułu 18 ustęp 1 i ustęp 2 punkt 3, artykułu 20, artykułu 89 punkt 2 i artykułu 91 ustęp 4 punkt 4 ustawy z dnia 23 lipca 2003 roku</w:t>
      </w:r>
      <w:r w:rsidR="0044259A" w:rsidRPr="00A7684C">
        <w:rPr>
          <w:rFonts w:ascii="Verdana" w:hAnsi="Verdana" w:cs="Helv"/>
          <w:color w:val="000000" w:themeColor="text1"/>
          <w:sz w:val="20"/>
        </w:rPr>
        <w:t xml:space="preserve"> </w:t>
      </w:r>
      <w:r w:rsidRPr="00A7684C">
        <w:rPr>
          <w:rFonts w:ascii="Verdana" w:hAnsi="Verdana" w:cs="Helv"/>
          <w:iCs/>
          <w:color w:val="000000" w:themeColor="text1"/>
          <w:sz w:val="20"/>
        </w:rPr>
        <w:t xml:space="preserve">o </w:t>
      </w:r>
      <w:r w:rsidR="0044259A" w:rsidRPr="00A7684C">
        <w:rPr>
          <w:rFonts w:ascii="Verdana" w:hAnsi="Verdana" w:cs="Helv"/>
          <w:iCs/>
          <w:color w:val="000000" w:themeColor="text1"/>
          <w:sz w:val="20"/>
        </w:rPr>
        <w:t>ochronie zab</w:t>
      </w:r>
      <w:r w:rsidRPr="00A7684C">
        <w:rPr>
          <w:rFonts w:ascii="Verdana" w:hAnsi="Verdana" w:cs="Helv"/>
          <w:iCs/>
          <w:color w:val="000000" w:themeColor="text1"/>
          <w:sz w:val="20"/>
        </w:rPr>
        <w:t xml:space="preserve">ytków i </w:t>
      </w:r>
      <w:r w:rsidR="0044259A" w:rsidRPr="00A7684C">
        <w:rPr>
          <w:rFonts w:ascii="Verdana" w:hAnsi="Verdana" w:cs="Helv"/>
          <w:iCs/>
          <w:color w:val="000000" w:themeColor="text1"/>
          <w:sz w:val="20"/>
        </w:rPr>
        <w:t>opiece nad zabytkami</w:t>
      </w:r>
      <w:r w:rsidRPr="00A7684C">
        <w:rPr>
          <w:rFonts w:ascii="Verdana" w:hAnsi="Verdana" w:cs="Helv"/>
          <w:color w:val="000000" w:themeColor="text1"/>
          <w:sz w:val="20"/>
        </w:rPr>
        <w:t xml:space="preserve"> między innymi</w:t>
      </w:r>
      <w:r w:rsidR="0044259A" w:rsidRPr="00A7684C">
        <w:rPr>
          <w:rFonts w:ascii="Verdana" w:hAnsi="Verdana" w:cs="Helv"/>
          <w:color w:val="000000" w:themeColor="text1"/>
          <w:sz w:val="20"/>
        </w:rPr>
        <w:t xml:space="preserve"> w za</w:t>
      </w:r>
      <w:r w:rsidRPr="00A7684C">
        <w:rPr>
          <w:rFonts w:ascii="Verdana" w:hAnsi="Verdana" w:cs="Helv"/>
          <w:color w:val="000000" w:themeColor="text1"/>
          <w:sz w:val="20"/>
        </w:rPr>
        <w:t xml:space="preserve">kresie rozwiązań niezbędnych do </w:t>
      </w:r>
      <w:r w:rsidR="0044259A" w:rsidRPr="00A7684C">
        <w:rPr>
          <w:rFonts w:ascii="Verdana" w:hAnsi="Verdana" w:cs="Helv"/>
          <w:color w:val="000000" w:themeColor="text1"/>
          <w:sz w:val="20"/>
        </w:rPr>
        <w:t>zapobiegania zagrożeniom dla zabytków przy realizacji inwestycji, przywracania zabytku do jak najlepszego stanu, ustalania przeznaczenia i zagospodarowania terenu. Projekt miejscowego planu zagospodarowania terenu został uzgodniony bez uwag przez Dolnośląskiego Wojewód</w:t>
      </w:r>
      <w:r w:rsidRPr="00A7684C">
        <w:rPr>
          <w:rFonts w:ascii="Verdana" w:hAnsi="Verdana" w:cs="Helv"/>
          <w:color w:val="000000" w:themeColor="text1"/>
          <w:sz w:val="20"/>
        </w:rPr>
        <w:t xml:space="preserve">zkiego Konserwatora Zabytków we </w:t>
      </w:r>
      <w:r w:rsidR="0044259A" w:rsidRPr="00A7684C">
        <w:rPr>
          <w:rFonts w:ascii="Verdana" w:hAnsi="Verdana" w:cs="Helv"/>
          <w:color w:val="000000" w:themeColor="text1"/>
          <w:sz w:val="20"/>
        </w:rPr>
        <w:t>Wrocławiu (Postanowienie n</w:t>
      </w:r>
      <w:r w:rsidRPr="00A7684C">
        <w:rPr>
          <w:rFonts w:ascii="Verdana" w:hAnsi="Verdana" w:cs="Helv"/>
          <w:color w:val="000000" w:themeColor="text1"/>
          <w:sz w:val="20"/>
        </w:rPr>
        <w:t>ume</w:t>
      </w:r>
      <w:r w:rsidR="0044259A" w:rsidRPr="00A7684C">
        <w:rPr>
          <w:rFonts w:ascii="Verdana" w:hAnsi="Verdana" w:cs="Helv"/>
          <w:color w:val="000000" w:themeColor="text1"/>
          <w:sz w:val="20"/>
        </w:rPr>
        <w:t>r 275/2013 z dnia 26.03.2013 roku, Dolnośląskiego Wojewódzkiego Konserwatora Zabytków we Wrocławiu).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/>
          <w:color w:val="000000" w:themeColor="text1"/>
          <w:sz w:val="20"/>
        </w:rPr>
      </w:pPr>
      <w:r w:rsidRPr="00A7684C">
        <w:rPr>
          <w:rFonts w:ascii="Verdana" w:hAnsi="Verdana" w:cs="Helv"/>
          <w:color w:val="000000" w:themeColor="text1"/>
          <w:sz w:val="20"/>
        </w:rPr>
        <w:t>W w</w:t>
      </w:r>
      <w:r w:rsidR="00BF3730" w:rsidRPr="00A7684C">
        <w:rPr>
          <w:rFonts w:ascii="Verdana" w:hAnsi="Verdana" w:cs="Helv"/>
          <w:color w:val="000000" w:themeColor="text1"/>
          <w:sz w:val="20"/>
        </w:rPr>
        <w:t>yżej wymienionym</w:t>
      </w:r>
      <w:r w:rsidRPr="00A7684C">
        <w:rPr>
          <w:rFonts w:ascii="Verdana" w:hAnsi="Verdana" w:cs="Helv"/>
          <w:color w:val="000000" w:themeColor="text1"/>
          <w:sz w:val="20"/>
        </w:rPr>
        <w:t xml:space="preserve"> planie miejscowym, na terenie oznaczonym symbolem US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8, brak jakichkolwiek wskazań w </w:t>
      </w:r>
      <w:r w:rsidRPr="00A7684C">
        <w:rPr>
          <w:rFonts w:ascii="Verdana" w:hAnsi="Verdana" w:cs="Helv"/>
          <w:color w:val="000000" w:themeColor="text1"/>
          <w:sz w:val="20"/>
        </w:rPr>
        <w:t>zakresie rozpoznanego zabytku w miejscu reliktów dawnego zespołu basenowego, oraz rozwiązań przy realizacji przyszłych inwestycji związanych z przywracaniem zabytku do jak najlepszego stanu. Niecka basenu jest historycznym elementem zabytkowego założenia niemniej jednak nie została wyróżniona n</w:t>
      </w:r>
      <w:r w:rsidR="00BF3730" w:rsidRPr="00A7684C">
        <w:rPr>
          <w:rFonts w:ascii="Verdana" w:hAnsi="Verdana" w:cs="Helv"/>
          <w:color w:val="000000" w:themeColor="text1"/>
          <w:sz w:val="20"/>
        </w:rPr>
        <w:t>a przykład</w:t>
      </w:r>
      <w:r w:rsidRPr="00A7684C">
        <w:rPr>
          <w:rFonts w:ascii="Verdana" w:hAnsi="Verdana" w:cs="Helv"/>
          <w:color w:val="000000" w:themeColor="text1"/>
          <w:sz w:val="20"/>
        </w:rPr>
        <w:t xml:space="preserve"> poprzez wydzielenie wewnętrzne w </w:t>
      </w:r>
      <w:r w:rsidR="00BF3730" w:rsidRPr="00A7684C">
        <w:rPr>
          <w:rFonts w:ascii="Verdana" w:hAnsi="Verdana" w:cs="Helv"/>
          <w:color w:val="000000" w:themeColor="text1"/>
          <w:sz w:val="20"/>
        </w:rPr>
        <w:t>miejscowym planie zagospodarowania przestrzennego</w:t>
      </w:r>
      <w:r w:rsidRPr="00A7684C">
        <w:rPr>
          <w:rFonts w:ascii="Verdana" w:hAnsi="Verdana" w:cs="Helv"/>
          <w:color w:val="000000" w:themeColor="text1"/>
          <w:sz w:val="20"/>
        </w:rPr>
        <w:t xml:space="preserve"> (czerwiec 2013 roku), uzgodnionym przez Dolnośląskiego Wojewódzkiego Konserwatora Zabytków w zakre</w:t>
      </w:r>
      <w:r w:rsidR="00BF3730" w:rsidRPr="00A7684C">
        <w:rPr>
          <w:rFonts w:ascii="Verdana" w:hAnsi="Verdana" w:cs="Helv"/>
          <w:color w:val="000000" w:themeColor="text1"/>
          <w:sz w:val="20"/>
        </w:rPr>
        <w:t>sie między innymi</w:t>
      </w:r>
      <w:r w:rsidRPr="00A7684C">
        <w:rPr>
          <w:rFonts w:ascii="Verdana" w:hAnsi="Verdana" w:cs="Helv"/>
          <w:color w:val="000000" w:themeColor="text1"/>
          <w:sz w:val="20"/>
        </w:rPr>
        <w:t xml:space="preserve"> kształtowania zabudowy, rozwiązań niezbędnych do zapobiegania zagrożeniom dla zabytku przy realizacji inwestycji, przywracania zabytku do jak najlepszego s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tanu, ustalania przeznaczenia i </w:t>
      </w:r>
      <w:r w:rsidRPr="00A7684C">
        <w:rPr>
          <w:rFonts w:ascii="Verdana" w:hAnsi="Verdana" w:cs="Helv"/>
          <w:color w:val="000000" w:themeColor="text1"/>
          <w:sz w:val="20"/>
        </w:rPr>
        <w:t>zagospodarowania terenu.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 w:cs="Helv"/>
          <w:color w:val="000000" w:themeColor="text1"/>
          <w:sz w:val="20"/>
        </w:rPr>
      </w:pPr>
      <w:r w:rsidRPr="00A7684C">
        <w:rPr>
          <w:rFonts w:ascii="Verdana" w:hAnsi="Verdana" w:cs="Helv"/>
          <w:color w:val="000000" w:themeColor="text1"/>
          <w:sz w:val="20"/>
        </w:rPr>
        <w:t>W trakcie wyłożenia projektu planu do publicznego wgl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ądu nie wpłynęły żadne uwagi do </w:t>
      </w:r>
      <w:r w:rsidRPr="00A7684C">
        <w:rPr>
          <w:rFonts w:ascii="Verdana" w:hAnsi="Verdana" w:cs="Helv"/>
          <w:color w:val="000000" w:themeColor="text1"/>
          <w:sz w:val="20"/>
        </w:rPr>
        <w:t>planu. Obowiązujący Miejscowy Plan Zagospodarowan</w:t>
      </w:r>
      <w:r w:rsidR="00BF3730" w:rsidRPr="00A7684C">
        <w:rPr>
          <w:rFonts w:ascii="Verdana" w:hAnsi="Verdana" w:cs="Helv"/>
          <w:color w:val="000000" w:themeColor="text1"/>
          <w:sz w:val="20"/>
        </w:rPr>
        <w:t>ia Przestrzennego dla obszaru w obrębie ulicy Adama Mickiewicza i alei Ignacego Jana</w:t>
      </w:r>
      <w:r w:rsidRPr="00A7684C">
        <w:rPr>
          <w:rFonts w:ascii="Verdana" w:hAnsi="Verdana" w:cs="Helv"/>
          <w:color w:val="000000" w:themeColor="text1"/>
          <w:sz w:val="20"/>
        </w:rPr>
        <w:t xml:space="preserve"> Paderewskiego, z d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nia 27.06.2013 roku (uchwała numer </w:t>
      </w:r>
      <w:r w:rsidRPr="00A7684C">
        <w:rPr>
          <w:rFonts w:ascii="Verdana" w:hAnsi="Verdana" w:cs="Helv"/>
          <w:color w:val="000000" w:themeColor="text1"/>
          <w:sz w:val="20"/>
        </w:rPr>
        <w:t>XLVI/1106/13), został uchwalony p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rzez Radę Miejską Wrocławia, na </w:t>
      </w:r>
      <w:r w:rsidRPr="00A7684C">
        <w:rPr>
          <w:rFonts w:ascii="Verdana" w:hAnsi="Verdana" w:cs="Helv"/>
          <w:color w:val="000000" w:themeColor="text1"/>
          <w:sz w:val="20"/>
        </w:rPr>
        <w:t>podstawie Ust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awy z dnia 27 marca 2003 roku o planowaniu i </w:t>
      </w:r>
      <w:r w:rsidRPr="00A7684C">
        <w:rPr>
          <w:rFonts w:ascii="Verdana" w:hAnsi="Verdana" w:cs="Helv"/>
          <w:color w:val="000000" w:themeColor="text1"/>
          <w:sz w:val="20"/>
        </w:rPr>
        <w:t>za</w:t>
      </w:r>
      <w:r w:rsidR="00BF3730" w:rsidRPr="00A7684C">
        <w:rPr>
          <w:rFonts w:ascii="Verdana" w:hAnsi="Verdana" w:cs="Helv"/>
          <w:color w:val="000000" w:themeColor="text1"/>
          <w:sz w:val="20"/>
        </w:rPr>
        <w:t>gospodarowaniu przestrzennym (to jest Dziennik Ustaw z 2020 roku pozycja</w:t>
      </w:r>
      <w:r w:rsidRPr="00A7684C">
        <w:rPr>
          <w:rFonts w:ascii="Verdana" w:hAnsi="Verdana" w:cs="Helv"/>
          <w:color w:val="000000" w:themeColor="text1"/>
          <w:sz w:val="20"/>
        </w:rPr>
        <w:t xml:space="preserve"> 293, 4</w:t>
      </w:r>
      <w:r w:rsidR="00BF3730" w:rsidRPr="00A7684C">
        <w:rPr>
          <w:rFonts w:ascii="Verdana" w:hAnsi="Verdana" w:cs="Helv"/>
          <w:color w:val="000000" w:themeColor="text1"/>
          <w:sz w:val="20"/>
        </w:rPr>
        <w:t>71. 782, 1086, 1378 wraz z późniejszymi zmianami</w:t>
      </w:r>
      <w:r w:rsidRPr="00A7684C">
        <w:rPr>
          <w:rFonts w:ascii="Verdana" w:hAnsi="Verdana" w:cs="Helv"/>
          <w:color w:val="000000" w:themeColor="text1"/>
          <w:sz w:val="20"/>
        </w:rPr>
        <w:t>) oraz z</w:t>
      </w:r>
      <w:r w:rsidR="00BF3730" w:rsidRPr="00A7684C">
        <w:rPr>
          <w:rFonts w:ascii="Verdana" w:hAnsi="Verdana" w:cs="Helv"/>
          <w:color w:val="000000" w:themeColor="text1"/>
          <w:sz w:val="20"/>
        </w:rPr>
        <w:t xml:space="preserve">godnie ze Studium uwarunkowań i </w:t>
      </w:r>
      <w:r w:rsidRPr="00A7684C">
        <w:rPr>
          <w:rFonts w:ascii="Verdana" w:hAnsi="Verdana" w:cs="Helv"/>
          <w:color w:val="000000" w:themeColor="text1"/>
          <w:sz w:val="20"/>
        </w:rPr>
        <w:t>kierunków zagospodarowania przestrzennego Wrocławia uchwalonym w 2010 r</w:t>
      </w:r>
      <w:r w:rsidR="00BF3730" w:rsidRPr="00A7684C">
        <w:rPr>
          <w:rFonts w:ascii="Verdana" w:hAnsi="Verdana" w:cs="Helv"/>
          <w:color w:val="000000" w:themeColor="text1"/>
          <w:sz w:val="20"/>
        </w:rPr>
        <w:t>oku</w:t>
      </w:r>
      <w:r w:rsidRPr="00A7684C">
        <w:rPr>
          <w:rFonts w:ascii="Verdana" w:hAnsi="Verdana" w:cs="Helv"/>
          <w:color w:val="000000" w:themeColor="text1"/>
          <w:sz w:val="20"/>
        </w:rPr>
        <w:t>.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 w:cs="Helv"/>
          <w:color w:val="000000" w:themeColor="text1"/>
          <w:sz w:val="20"/>
          <w:lang w:eastAsia="en-US"/>
        </w:rPr>
      </w:pPr>
      <w:r w:rsidRPr="00A7684C">
        <w:rPr>
          <w:rFonts w:ascii="Verdana" w:hAnsi="Verdana" w:cs="Helv"/>
          <w:color w:val="000000" w:themeColor="text1"/>
          <w:sz w:val="20"/>
          <w:lang w:eastAsia="en-US"/>
        </w:rPr>
        <w:t>Wskazać należy również, iż projekty planu opiniowane są przez: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 w:cs="Helv"/>
          <w:color w:val="000000" w:themeColor="text1"/>
          <w:sz w:val="20"/>
          <w:lang w:eastAsia="en-US"/>
        </w:rPr>
      </w:pPr>
      <w:r w:rsidRPr="00A7684C">
        <w:rPr>
          <w:rFonts w:ascii="Verdana" w:hAnsi="Verdana" w:cs="Helv"/>
          <w:color w:val="000000" w:themeColor="text1"/>
          <w:sz w:val="20"/>
          <w:lang w:eastAsia="en-US"/>
        </w:rPr>
        <w:t>- Miejska Komisję Urbanistyczno-Architektoniczną powołaną na podstawie zarządzenia n</w:t>
      </w:r>
      <w:r w:rsidR="00BF3730" w:rsidRPr="00A7684C">
        <w:rPr>
          <w:rFonts w:ascii="Verdana" w:hAnsi="Verdana" w:cs="Helv"/>
          <w:color w:val="000000" w:themeColor="text1"/>
          <w:sz w:val="20"/>
          <w:lang w:eastAsia="en-US"/>
        </w:rPr>
        <w:t>ume</w:t>
      </w:r>
      <w:r w:rsidRPr="00A7684C">
        <w:rPr>
          <w:rFonts w:ascii="Verdana" w:hAnsi="Verdana" w:cs="Helv"/>
          <w:color w:val="000000" w:themeColor="text1"/>
          <w:sz w:val="20"/>
          <w:lang w:eastAsia="en-US"/>
        </w:rPr>
        <w:t xml:space="preserve">r 120/10 Prezydenta Wrocławia z dnia 30 grudnia 2010 roku, która to jest organem </w:t>
      </w:r>
      <w:r w:rsidRPr="00A7684C">
        <w:rPr>
          <w:rFonts w:ascii="Verdana" w:hAnsi="Verdana" w:cs="Helv"/>
          <w:color w:val="000000" w:themeColor="text1"/>
          <w:sz w:val="20"/>
          <w:lang w:eastAsia="en-US"/>
        </w:rPr>
        <w:lastRenderedPageBreak/>
        <w:t>doradczym prezydenta Wrocławia w sprawach planowania i zagospodarowania przestrzennego Wrocławia. Członkami komisji są a</w:t>
      </w:r>
      <w:r w:rsidR="00BF3730" w:rsidRPr="00A7684C">
        <w:rPr>
          <w:rFonts w:ascii="Verdana" w:hAnsi="Verdana" w:cs="Helv"/>
          <w:color w:val="000000" w:themeColor="text1"/>
          <w:sz w:val="20"/>
          <w:lang w:eastAsia="en-US"/>
        </w:rPr>
        <w:t xml:space="preserve">rchitekci i urbaniści, którzy w </w:t>
      </w:r>
      <w:r w:rsidRPr="00A7684C">
        <w:rPr>
          <w:rFonts w:ascii="Verdana" w:hAnsi="Verdana" w:cs="Helv"/>
          <w:color w:val="000000" w:themeColor="text1"/>
          <w:sz w:val="20"/>
          <w:lang w:eastAsia="en-US"/>
        </w:rPr>
        <w:t>większości są przedstawicielami Rady Dolnośląskiej Okręgowej Izby Architektów i członkami zespołów tej Izby</w:t>
      </w:r>
    </w:p>
    <w:p w:rsidR="0044259A" w:rsidRPr="00A7684C" w:rsidRDefault="00BF3730" w:rsidP="00822BBA">
      <w:pPr>
        <w:pStyle w:val="Tekstpodstawowy"/>
        <w:spacing w:line="271" w:lineRule="auto"/>
        <w:rPr>
          <w:rFonts w:ascii="Verdana" w:hAnsi="Verdana" w:cs="Helv"/>
          <w:color w:val="000000" w:themeColor="text1"/>
          <w:sz w:val="20"/>
          <w:lang w:eastAsia="en-US"/>
        </w:rPr>
      </w:pPr>
      <w:r w:rsidRPr="00A7684C">
        <w:rPr>
          <w:rFonts w:ascii="Verdana" w:hAnsi="Verdana" w:cs="Helv"/>
          <w:color w:val="000000" w:themeColor="text1"/>
          <w:sz w:val="20"/>
          <w:lang w:eastAsia="en-US"/>
        </w:rPr>
        <w:t>-</w:t>
      </w:r>
      <w:r w:rsidR="0044259A" w:rsidRPr="00A7684C">
        <w:rPr>
          <w:rFonts w:ascii="Verdana" w:hAnsi="Verdana" w:cs="Helv"/>
          <w:color w:val="000000" w:themeColor="text1"/>
          <w:sz w:val="20"/>
          <w:lang w:eastAsia="en-US"/>
        </w:rPr>
        <w:t xml:space="preserve"> Komisję Rozwoju Przestrzennego i Architektury, w której składzie znajdują się radni Rady Mie</w:t>
      </w:r>
      <w:r w:rsidRPr="00A7684C">
        <w:rPr>
          <w:rFonts w:ascii="Verdana" w:hAnsi="Verdana" w:cs="Helv"/>
          <w:color w:val="000000" w:themeColor="text1"/>
          <w:sz w:val="20"/>
          <w:lang w:eastAsia="en-US"/>
        </w:rPr>
        <w:t xml:space="preserve">jskiej Wrocławia (kadencja VI, </w:t>
      </w:r>
      <w:r w:rsidR="0044259A" w:rsidRPr="00A7684C">
        <w:rPr>
          <w:rFonts w:ascii="Verdana" w:hAnsi="Verdana" w:cs="Helv"/>
          <w:color w:val="000000" w:themeColor="text1"/>
          <w:sz w:val="20"/>
          <w:lang w:eastAsia="en-US"/>
        </w:rPr>
        <w:t>2010-2014). Do z</w:t>
      </w:r>
      <w:r w:rsidRPr="00A7684C">
        <w:rPr>
          <w:rFonts w:ascii="Verdana" w:hAnsi="Verdana" w:cs="Helv"/>
          <w:color w:val="000000" w:themeColor="text1"/>
          <w:sz w:val="20"/>
          <w:lang w:eastAsia="en-US"/>
        </w:rPr>
        <w:t>akresu działań komisji należy między innymi</w:t>
      </w:r>
      <w:r w:rsidR="0044259A" w:rsidRPr="00A7684C">
        <w:rPr>
          <w:rFonts w:ascii="Verdana" w:hAnsi="Verdana" w:cs="Helv"/>
          <w:color w:val="000000" w:themeColor="text1"/>
          <w:sz w:val="20"/>
          <w:lang w:eastAsia="en-US"/>
        </w:rPr>
        <w:t xml:space="preserve"> opiniowanie projektów miejscowych planów zagospodarowania przestrzennego.</w:t>
      </w:r>
    </w:p>
    <w:p w:rsidR="0044259A" w:rsidRPr="00A7684C" w:rsidRDefault="0044259A" w:rsidP="00822BBA">
      <w:pPr>
        <w:pStyle w:val="Tekstpodstawowy"/>
        <w:spacing w:line="271" w:lineRule="auto"/>
        <w:rPr>
          <w:rFonts w:ascii="Verdana" w:hAnsi="Verdana"/>
          <w:color w:val="000000" w:themeColor="text1"/>
          <w:sz w:val="20"/>
        </w:rPr>
      </w:pPr>
      <w:r w:rsidRPr="00A7684C">
        <w:rPr>
          <w:rFonts w:ascii="Verdana" w:hAnsi="Verdana" w:cs="Helv"/>
          <w:color w:val="000000" w:themeColor="text1"/>
          <w:sz w:val="20"/>
        </w:rPr>
        <w:t>Jednocześnie wyjaśniam, co następuje: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Miejski Konserwator Zabytków we Wrocła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>wiu, działając na podstawie artykułu 36 ustawy z dnia 23 lipca 2003 roku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00BF3730" w:rsidRPr="00A7684C">
        <w:rPr>
          <w:rFonts w:ascii="Verdana" w:hAnsi="Verdana" w:cs="Helv"/>
          <w:iCs/>
          <w:color w:val="000000" w:themeColor="text1"/>
          <w:sz w:val="20"/>
          <w:szCs w:val="20"/>
        </w:rPr>
        <w:t xml:space="preserve">o ochronie zabytków i </w:t>
      </w:r>
      <w:r w:rsidRPr="00A7684C">
        <w:rPr>
          <w:rFonts w:ascii="Verdana" w:hAnsi="Verdana" w:cs="Helv"/>
          <w:iCs/>
          <w:color w:val="000000" w:themeColor="text1"/>
          <w:sz w:val="20"/>
          <w:szCs w:val="20"/>
        </w:rPr>
        <w:t>opiece nad zabytkami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oraz Porozumienia n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>umer 10 z dnia 5 września 2011 roku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zawartego pomiędzy Wojewodą Dolnośląskim, a Prezydentem Wrocławia 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sprawie powierzenia prowadzenia niektórych zadań z zakresu właściwości wojewódzkiego konserwatora zabytków jest zobowiązany do uzgadniania 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pozwoleń, o których jest mowa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powołanym artykule.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W roku 2017 Miejski Konserwator Zabytków we Wrocławiu odmówił udzielenia pozwoleni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a konserwatorskiego (Decyzja numer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164/2017 z dnia 17.02.2017 roku) dla planowanej budowy budynku zamieszkania zbiorowego z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 usługami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części parteru oraz wielostanowiskowym garażem, na działce n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9, obręb Zal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>esie. W uzasadnieniu odmowy tutejszy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organ wskazał na niezgodność planowanego zamierzenia inwestycyjnego i 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wykonanego dla niego projektu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zapisami miejscowego planu za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gospodarowania przestrzennego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zakresie funkcji obiektu (mieszkania i apartame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nty) oraz ilości kondygnacji (4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kondygnacje). W odmowie tej nie zanegowano natomiast samego zamierzenia zabudowy kubaturowej historycznych reliktów niecek basenowych dając tym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 samym inwestorowi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potwierdzenie, iż planowana inwestycja po zmianie przeznaczenia oraz modyfikacji wysokości nowoprojektowanego obiektu będzie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 możliwa do realizacji. Warto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tym miejscu wskazać, iż wobec planowanej zabudowy przedmiotowej działki (w miejscu reliktów basenów) Miejski Konserwator Zabytków we Wrocławiu w roku 2016, dwukrotnie wydał zalecenia konserwatorskie akceptując planowane zamierzenie budowlane wskazując kierunki kształtowania przyszłej zabudowy.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Od powyższej decyzji zostało wniesione od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wołanie. Minister Kultury i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Dziedzictwa Narodowego decyzją n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umer DOZ-OAiK.650.359.2017.BS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z dnia 10.07.2017 roku, utrzymał w mocy zaskarżoną decyzję. W uzasadnieniu przedmiotowej decyzji Minister wskazał, iż zamierzenie budowlane nie jest zgodne z miejscowym planem zagospodarowania przestrzennego w zakresie funkcji mieszkalnej nowoprojektowanego obiektu lecz w zakresie 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ilości kondygnacji i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wysokości obiektu, było zgodne z w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>yżej wymienionym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aktem prawa miejscowego.</w:t>
      </w:r>
    </w:p>
    <w:p w:rsidR="0044259A" w:rsidRPr="00A7684C" w:rsidRDefault="0044259A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W roku 2020 Miejski Konserwator Zabytków we Wrocławiu wydał Decyzję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- pozwolenie konserwatorskie n</w:t>
      </w:r>
      <w:r w:rsidR="00BF3730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708/2020 z dnia 07.09.2020 roku, uzgadniając planowane działania inwestycy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jne na terenie nieruchomości działka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rkusz Mapy 9 obręb Zalesie przy alei Ignacego Jana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Paderewskiego 35 we Wrocławiu, polegające na budowie budynku zamieszkiwania zbiorowego wraz z rozbiórką obiektów w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edłu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g załączonego projektu budowlanego „Budynek z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amieszkiwania zbiorowego wraz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lokalami użytkowymi w części przyziemia oraz garażem podziemnym” autorstwa d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oktor inżynier architekt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lastRenderedPageBreak/>
        <w:t>(dane zostały zanonimizowane)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występującej również jako p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ełnomocnik dla tej inwestycji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imieniu właściciela i inwestora Dolnośląskie Inwestycje S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półka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kcyjna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S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półka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K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omandytowo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kcyjna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we Wrocławiu.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Planowane zamierzenie polegające na budowie w miejscu pozostałości nieużytkowanego basenu, obiektu ukształtowanego na rzucie zbliżonym do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 prostokąta wraz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dziedzińcem wewnętrznym, gdzie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zagospodarowanie wnętrza jest między innymi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poprzez wprowadzenie elementów brodzików z wodą, oraz zachowaniem istniejącego wzniesienia (nasypu). W ocenie Miejskiego Konserwatora Zabytków we Wrocławiu projekt ten był zgodny z zapisami obowiązującego miejscowego planu zagospodarowania przestrzennego, jak również nie naruszał żadnych norm wynikających z ustawy o ochronie zabytków i opiece nad zabytkami.</w:t>
      </w:r>
    </w:p>
    <w:p w:rsidR="0044259A" w:rsidRPr="00A7684C" w:rsidRDefault="0044259A" w:rsidP="00822BBA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W tym przypadku zakres i sposób wykonania zamierzenia inwestycyjnego budowy budynku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zamieszkiwania zbiorowego na działce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rkusz Mapy 9 obręb Zalesie przy alei Ignacego Jana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Paderewskiego 35 we Wrocławiu, były zgodne z zasadami zaakceptowanymi w procesie uzgodnieniowym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miejscowego planu zagospodarowania przestrzennego między innymi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utrzymania linii nieprzekraczalnej, przeznaczenia terenu - funkcji, ukształtowania terenu, wysokości budynku, oraz rozwiązań architektonicznych. W tym miejscu należy wskazać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iż zgodnie z zasadami, które zaakceptowano w procesie uzgodnieniowym miejscowego planu zagospodarowania przestrzennego oraz ze wskazaniami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licznych decyzjach i postanowieniach Ministra Kultury Dziedzictwa Narodowego i Sportu, jak również z orzecznictwem sądowym, organ nie może zanegować zabudowy na obszarze chronionym (tu: wpisem do rejestru zabytków), jeżeli miejscowy plan zagospodarowania przestrzennego zakazu takiego wprost nie wskazuje ustalenia aktu prawa miejscowego jakim jest w tym przypadku miejscowy plan za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gospodarowania przestrzennego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rejonie ulicy Adama Mickiewicza i alei Ignacego Jana Paderewskiego we Wrocławiu (Uchwała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umer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XLVI/1106/13 Rady Miejskiej Wrocławia z dnia 27.06.2013) są nadto wiążące dla organu konserwatorskiego, jakim jest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Miejski Konserwator Zabytków we Wrocławiu zgodnie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Porozumieniem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umer 10 z dnia 5 września 2011 roku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zawartym po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między Wojewodą Dolnośląskim, a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Prezydentem Wrocławia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w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sprawie powierzenia prowadzenia niektórych zadań z zakresu właściwości wojewódzkiego konserwatora zabytków,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i decyzja tutejszego organu nie może być wydana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oderwaniu od ustaleń prawa miejscowego (Decyzja decyzją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DOZ-OAiK.650.359.2017.BS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dnia 10.07.2017 roku).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Wskazać należy, iż zarówno do decyzji odmawiającej w roku 2017 oraz decyzji uzgadni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ającej, wydanej w roku 2020 tutejszy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organ posiadał aktualne stanowisko Dolnośląskiego Wojewódzkiego Konserwatora Zabytków we Wrocławiu, dla planowan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ej inwestycji na działce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1/8 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9 obręb Zalesie, w zakresie prowadzenia badań archeologicznych, 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wymagane przepisami.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W decyzji odmawiającej udzielenia pozwolenia na prowadzenie badań archeologicznych firmie Dolnośląskie Inwestycje w roku 2017 (decyzja Dolnośląskiego Wojewódzkiego Konser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watora Zabytków we Wrocławiu numer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600/2017 z dnia 07.03.2017 roku) organ odmówi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ł udzielenia zgody, wskazując między innymi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iż </w:t>
      </w:r>
      <w:r w:rsidRPr="00A7684C">
        <w:rPr>
          <w:rFonts w:ascii="Verdana" w:hAnsi="Verdana" w:cs="Helv"/>
          <w:iCs/>
          <w:color w:val="000000" w:themeColor="text1"/>
          <w:sz w:val="20"/>
          <w:szCs w:val="20"/>
        </w:rPr>
        <w:t xml:space="preserve">„Pozwolenie na prowadzenie badań archeologicznych, pomijając względy odnoszące się do ochrony zabytków archeologicznych może zostać wydane tylko na taką inwestycję, która jest zgodna z </w:t>
      </w:r>
      <w:r w:rsidRPr="00A7684C">
        <w:rPr>
          <w:rFonts w:ascii="Verdana" w:hAnsi="Verdana" w:cs="Helv"/>
          <w:iCs/>
          <w:color w:val="000000" w:themeColor="text1"/>
          <w:sz w:val="20"/>
          <w:szCs w:val="20"/>
        </w:rPr>
        <w:lastRenderedPageBreak/>
        <w:t xml:space="preserve">obowiązującym dla danego terenu miejscowym planem zagospodarowania terenu,”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w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skazując jednocześnie iż wymóg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podjęcia badań archeologicznych wynika z lokalizacji planowanej inwesty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cji na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terenie strefy ochrony konserwatorskiej zab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ytków archeologicznych oraz, że w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obszarze oddziaływania inwestycji zadokumentowano stanowisko archeologiczne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r 4/31/80-29 AZP. Natomiast w roku 2020 inwestor ponow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nie wystąpił o wydanie decyzji -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pozwolenia na prowadzenie badań archeologicznych w związku z budową budynku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 zamieszkania zbiorowego dla działki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umer 1/8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A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9 obręb Zalesie, we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 Wrocławiu w następstwie czego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Dolnośląski Wojewódzki Konserwator Zabytków we Wrocławiu przedstawiał stanowisko w sprawie (pismo Dolnośląskiego Wojewódzkiego Konserw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 xml:space="preserve">atora Zabytków we Wrocławiu numer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WZA.5161.1140.2020 JB z dnia 03.07.2020 rok</w:t>
      </w:r>
      <w:r w:rsidR="00A7684C" w:rsidRPr="00A7684C">
        <w:rPr>
          <w:rFonts w:ascii="Verdana" w:hAnsi="Verdana" w:cs="Helv"/>
          <w:color w:val="000000" w:themeColor="text1"/>
          <w:sz w:val="20"/>
          <w:szCs w:val="20"/>
        </w:rPr>
        <w:t>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) informując, iż inwestycja znajduje się na terenie strefy ochrony konserwatorskiej dla zabytków archeologicznych, jednakże poza udokumentowanymi stanowiskami archeologicznymi i wobec planowanego zakresu robót ziemnych nie warunkuje się konieczności uzyskania pozwolenia konserwatorskiego na badania archeologiczne. Z tego wynika, że Dolnośląski Wojewódzki Konserwator Zabytków we Wrocławiu zaakceptował planowaną inwestycję jako zgodną z prawem miejscowym.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Mając na uwadze potrzebę zgodności aktów indywidualnych, jakim w tym przypadku jest wpis terenów olimpijskich do rejestru zabytków z przepisami powszechnie obowiązującymi, w tym aktami prawa miejscowego oraz na podstawie dokumentacji, pism oraz decyzji administracyjnych (wskazanych i przytaczanych powyżej) znajdujących się w zasobach archiwum Biura, dotyczących w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 xml:space="preserve">yżej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w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>ymienionego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omawianego terenu, Miejski Konserwator Zabytków po wnikliwej analizie wydał pozyt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 xml:space="preserve">ywną decyzję dla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projektowanej inwestycji.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Do Biura Miejskiego Konserw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 xml:space="preserve">atora Zabytków 8 czerwca 2020 roku wpłynął wniosek o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uzgodnienie projektu budowlanego oraz o wydanie pozwolenia konserwatorskiego, po przeanalizowaniu dokumentacji projektowej oraz dokumentacji będącej w 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 xml:space="preserve">zasobach archiwum tutejszy organu,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dnia 16 lipca 2020 r. Miejski Kons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>erwator Zabytków wydał decyzję -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pozwolenie konserwatorskie </w:t>
      </w:r>
      <w:r w:rsidRPr="00A7684C">
        <w:rPr>
          <w:rFonts w:ascii="Verdana" w:hAnsi="Verdana"/>
          <w:color w:val="000000" w:themeColor="text1"/>
          <w:sz w:val="20"/>
          <w:szCs w:val="20"/>
        </w:rPr>
        <w:t>n</w:t>
      </w:r>
      <w:r w:rsidR="00A7684C">
        <w:rPr>
          <w:rFonts w:ascii="Verdana" w:hAnsi="Verdana"/>
          <w:color w:val="000000" w:themeColor="text1"/>
          <w:sz w:val="20"/>
          <w:szCs w:val="20"/>
        </w:rPr>
        <w:t>ume</w:t>
      </w:r>
      <w:r w:rsidRPr="00A7684C">
        <w:rPr>
          <w:rFonts w:ascii="Verdana" w:hAnsi="Verdana"/>
          <w:color w:val="000000" w:themeColor="text1"/>
          <w:sz w:val="20"/>
          <w:szCs w:val="20"/>
        </w:rPr>
        <w:t xml:space="preserve">r 708/2021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>na realizację budynku zamieszkania zbiorowego wraz z lokalami usługowymi w części przyziemia oraz gar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>ażem podziemnym.</w:t>
      </w:r>
    </w:p>
    <w:p w:rsidR="0044259A" w:rsidRPr="00A7684C" w:rsidRDefault="0044259A" w:rsidP="00822BBA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A7684C">
        <w:rPr>
          <w:rFonts w:ascii="Verdana" w:hAnsi="Verdana" w:cs="Helv"/>
          <w:color w:val="000000" w:themeColor="text1"/>
          <w:sz w:val="20"/>
          <w:szCs w:val="20"/>
        </w:rPr>
        <w:t>Natomiast Wydział Architektury i Budownictwa zatwierdził projekt budowlany, decyzją n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 xml:space="preserve">umer 842/2021 z 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dnia </w:t>
      </w:r>
      <w:hyperlink r:id="rId9" w:history="1">
        <w:r w:rsidRPr="00A7684C">
          <w:rPr>
            <w:rFonts w:ascii="Verdana" w:hAnsi="Verdana" w:cs="Helv"/>
            <w:color w:val="000000" w:themeColor="text1"/>
            <w:sz w:val="20"/>
            <w:szCs w:val="20"/>
          </w:rPr>
          <w:t>16.03.2021</w:t>
        </w:r>
      </w:hyperlink>
      <w:r w:rsidR="00A7684C">
        <w:rPr>
          <w:rFonts w:ascii="Verdana" w:hAnsi="Verdana" w:cs="Helv"/>
          <w:color w:val="000000" w:themeColor="text1"/>
          <w:sz w:val="20"/>
          <w:szCs w:val="20"/>
        </w:rPr>
        <w:t xml:space="preserve"> roku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, która 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>spełnia wszystkie wymagania artykułu 35 ustęp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1 ustawy Prawo budowlane. W trakcie postępowania administracy</w:t>
      </w:r>
      <w:r w:rsidR="00A7684C">
        <w:rPr>
          <w:rFonts w:ascii="Verdana" w:hAnsi="Verdana" w:cs="Helv"/>
          <w:color w:val="000000" w:themeColor="text1"/>
          <w:sz w:val="20"/>
          <w:szCs w:val="20"/>
        </w:rPr>
        <w:t>jnego inwestor został wezwany między innymi</w:t>
      </w:r>
      <w:r w:rsidRPr="00A7684C">
        <w:rPr>
          <w:rFonts w:ascii="Verdana" w:hAnsi="Verdana" w:cs="Helv"/>
          <w:color w:val="000000" w:themeColor="text1"/>
          <w:sz w:val="20"/>
          <w:szCs w:val="20"/>
        </w:rPr>
        <w:t xml:space="preserve"> do doprecyzowania funkcji poszczególnych lokali. W związku z powyższym organ administracji architektoniczno-budowlanej nie może odmówić wydania </w:t>
      </w:r>
      <w:r w:rsidR="004475D3">
        <w:rPr>
          <w:rFonts w:ascii="Verdana" w:hAnsi="Verdana" w:cs="Helv"/>
          <w:color w:val="000000" w:themeColor="text1"/>
          <w:sz w:val="20"/>
          <w:szCs w:val="20"/>
        </w:rPr>
        <w:t>decyzji o pozwoleniu na budowę.</w:t>
      </w:r>
    </w:p>
    <w:p w:rsidR="00465CDA" w:rsidRPr="00A7684C" w:rsidRDefault="002C47FF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t>Mając powyższe na uwadze, odpowiadając na apel o</w:t>
      </w:r>
      <w:r w:rsidR="00C100EC" w:rsidRPr="00A7684C">
        <w:rPr>
          <w:color w:val="000000" w:themeColor="text1"/>
          <w:szCs w:val="20"/>
        </w:rPr>
        <w:t xml:space="preserve"> zainicjowani</w:t>
      </w:r>
      <w:r w:rsidRPr="00A7684C">
        <w:rPr>
          <w:color w:val="000000" w:themeColor="text1"/>
          <w:szCs w:val="20"/>
        </w:rPr>
        <w:t>e</w:t>
      </w:r>
      <w:r w:rsidR="00C100EC" w:rsidRPr="00A7684C">
        <w:rPr>
          <w:color w:val="000000" w:themeColor="text1"/>
          <w:szCs w:val="20"/>
        </w:rPr>
        <w:t xml:space="preserve"> przez Radę Miejską Wrocławia zmiany planu miejscowego</w:t>
      </w:r>
      <w:r w:rsidR="00403D00" w:rsidRPr="00A7684C">
        <w:rPr>
          <w:color w:val="000000" w:themeColor="text1"/>
          <w:szCs w:val="20"/>
        </w:rPr>
        <w:t>,</w:t>
      </w:r>
      <w:r w:rsidR="00C100EC" w:rsidRPr="00A7684C">
        <w:rPr>
          <w:color w:val="000000" w:themeColor="text1"/>
          <w:szCs w:val="20"/>
        </w:rPr>
        <w:t xml:space="preserve"> </w:t>
      </w:r>
      <w:r w:rsidR="00923100" w:rsidRPr="00A7684C">
        <w:rPr>
          <w:color w:val="000000" w:themeColor="text1"/>
          <w:szCs w:val="20"/>
        </w:rPr>
        <w:t>informuj</w:t>
      </w:r>
      <w:r w:rsidRPr="00A7684C">
        <w:rPr>
          <w:color w:val="000000" w:themeColor="text1"/>
          <w:szCs w:val="20"/>
        </w:rPr>
        <w:t>ę</w:t>
      </w:r>
      <w:r w:rsidR="00923100" w:rsidRPr="00A7684C">
        <w:rPr>
          <w:color w:val="000000" w:themeColor="text1"/>
          <w:szCs w:val="20"/>
        </w:rPr>
        <w:t xml:space="preserve">, że </w:t>
      </w:r>
      <w:r w:rsidR="00403D00" w:rsidRPr="00A7684C">
        <w:rPr>
          <w:color w:val="000000" w:themeColor="text1"/>
          <w:szCs w:val="20"/>
        </w:rPr>
        <w:t>każdy może wystąpić o zmianę miejscowego planu, składając w tej sprawie wniosek do Prezydenta Wrocławia, z podaniem imienia i nazwiska albo nazwy oraz adresu zamieszkania albo siedziby, tytułu miejscowego planu i oznaczenia nieruchomości, której wniosek dotyczy. Wniosek taki zostanie zarejestrowany i po przeprowadzeniu potrzebnych analiz będzie rozpatrzony przez Prezydenta Wrocławia. Jednocześnie informuj</w:t>
      </w:r>
      <w:r w:rsidRPr="00A7684C">
        <w:rPr>
          <w:color w:val="000000" w:themeColor="text1"/>
          <w:szCs w:val="20"/>
        </w:rPr>
        <w:t>ę</w:t>
      </w:r>
      <w:r w:rsidR="00403D00" w:rsidRPr="00A7684C">
        <w:rPr>
          <w:color w:val="000000" w:themeColor="text1"/>
          <w:szCs w:val="20"/>
        </w:rPr>
        <w:t>, że u</w:t>
      </w:r>
      <w:r w:rsidR="002B03B0" w:rsidRPr="00A7684C">
        <w:rPr>
          <w:color w:val="000000" w:themeColor="text1"/>
          <w:szCs w:val="20"/>
        </w:rPr>
        <w:t xml:space="preserve">stalenia dotyczące </w:t>
      </w:r>
      <w:r w:rsidR="002B03B0" w:rsidRPr="00A7684C">
        <w:rPr>
          <w:color w:val="000000" w:themeColor="text1"/>
          <w:szCs w:val="20"/>
        </w:rPr>
        <w:lastRenderedPageBreak/>
        <w:t>kształtowania zabudowy i zagospodarowania te</w:t>
      </w:r>
      <w:r w:rsidR="004475D3">
        <w:rPr>
          <w:color w:val="000000" w:themeColor="text1"/>
          <w:szCs w:val="20"/>
        </w:rPr>
        <w:t xml:space="preserve">renu, w </w:t>
      </w:r>
      <w:r w:rsidR="002B03B0" w:rsidRPr="00A7684C">
        <w:rPr>
          <w:color w:val="000000" w:themeColor="text1"/>
          <w:szCs w:val="20"/>
        </w:rPr>
        <w:t xml:space="preserve">tym delimitacja terenów i </w:t>
      </w:r>
      <w:r w:rsidR="00837DD2" w:rsidRPr="00A7684C">
        <w:rPr>
          <w:color w:val="000000" w:themeColor="text1"/>
          <w:szCs w:val="20"/>
        </w:rPr>
        <w:t xml:space="preserve">zasięg </w:t>
      </w:r>
      <w:r w:rsidR="002B03B0" w:rsidRPr="00A7684C">
        <w:rPr>
          <w:color w:val="000000" w:themeColor="text1"/>
          <w:szCs w:val="20"/>
        </w:rPr>
        <w:t>obszarów, na których dopuszcza się sytuowanie budynków</w:t>
      </w:r>
      <w:r w:rsidR="00837DD2" w:rsidRPr="00A7684C">
        <w:rPr>
          <w:color w:val="000000" w:themeColor="text1"/>
          <w:szCs w:val="20"/>
        </w:rPr>
        <w:t>,</w:t>
      </w:r>
      <w:r w:rsidR="002B03B0" w:rsidRPr="00A7684C">
        <w:rPr>
          <w:color w:val="000000" w:themeColor="text1"/>
          <w:szCs w:val="20"/>
        </w:rPr>
        <w:t xml:space="preserve"> zapadają </w:t>
      </w:r>
      <w:r w:rsidR="00403D00" w:rsidRPr="00A7684C">
        <w:rPr>
          <w:color w:val="000000" w:themeColor="text1"/>
          <w:szCs w:val="20"/>
        </w:rPr>
        <w:t xml:space="preserve">dopiero </w:t>
      </w:r>
      <w:r w:rsidR="002B03B0" w:rsidRPr="00A7684C">
        <w:rPr>
          <w:color w:val="000000" w:themeColor="text1"/>
          <w:szCs w:val="20"/>
        </w:rPr>
        <w:t>podczas procedury sporządzania planu, i wynikają zarówno z uwarunkowań, przeprowadzanych analiz urbanistycznych jak i wnoszonych do projektu</w:t>
      </w:r>
      <w:r w:rsidR="00837DD2" w:rsidRPr="00A7684C">
        <w:rPr>
          <w:color w:val="000000" w:themeColor="text1"/>
          <w:szCs w:val="20"/>
        </w:rPr>
        <w:t xml:space="preserve"> wniosków</w:t>
      </w:r>
      <w:r w:rsidR="002B03B0" w:rsidRPr="00A7684C">
        <w:rPr>
          <w:color w:val="000000" w:themeColor="text1"/>
          <w:szCs w:val="20"/>
        </w:rPr>
        <w:t xml:space="preserve">. W chwili obecnej, bez </w:t>
      </w:r>
      <w:r w:rsidR="00837DD2" w:rsidRPr="00A7684C">
        <w:rPr>
          <w:color w:val="000000" w:themeColor="text1"/>
          <w:szCs w:val="20"/>
        </w:rPr>
        <w:t xml:space="preserve">podjętej uchwały i </w:t>
      </w:r>
      <w:r w:rsidR="002B03B0" w:rsidRPr="00A7684C">
        <w:rPr>
          <w:color w:val="000000" w:themeColor="text1"/>
          <w:szCs w:val="20"/>
        </w:rPr>
        <w:t xml:space="preserve">uprzedniego wykonania powyższych prac, nie ma możliwości przesądzenia ewentualnych nowych zasad, które zmieniałyby obowiązujące ustalenia. </w:t>
      </w:r>
      <w:r w:rsidR="00837DD2" w:rsidRPr="00A7684C">
        <w:rPr>
          <w:color w:val="000000" w:themeColor="text1"/>
          <w:szCs w:val="20"/>
        </w:rPr>
        <w:t xml:space="preserve">Należy dodać, że </w:t>
      </w:r>
      <w:r w:rsidR="004475D3">
        <w:rPr>
          <w:color w:val="000000" w:themeColor="text1"/>
          <w:szCs w:val="20"/>
        </w:rPr>
        <w:t xml:space="preserve">zgodnie z </w:t>
      </w:r>
      <w:r w:rsidR="007A7B1E" w:rsidRPr="00A7684C">
        <w:rPr>
          <w:color w:val="000000" w:themeColor="text1"/>
          <w:szCs w:val="20"/>
        </w:rPr>
        <w:t>obowiązującymi w Pols</w:t>
      </w:r>
      <w:r w:rsidR="004475D3">
        <w:rPr>
          <w:color w:val="000000" w:themeColor="text1"/>
          <w:szCs w:val="20"/>
        </w:rPr>
        <w:t xml:space="preserve">ce przepisami, artykuł 65 ustawy o </w:t>
      </w:r>
      <w:r w:rsidR="007A7B1E" w:rsidRPr="00A7684C">
        <w:rPr>
          <w:color w:val="000000" w:themeColor="text1"/>
          <w:szCs w:val="20"/>
        </w:rPr>
        <w:t>planowaniu i zagospodarowaniu przestrzennym</w:t>
      </w:r>
      <w:r w:rsidR="00B61291" w:rsidRPr="00A7684C">
        <w:rPr>
          <w:color w:val="000000" w:themeColor="text1"/>
          <w:szCs w:val="20"/>
        </w:rPr>
        <w:t>, mówiący o wygaśnięciu decyzji o warunkach zabudowy</w:t>
      </w:r>
      <w:r w:rsidR="007A7B1E" w:rsidRPr="00A7684C">
        <w:rPr>
          <w:color w:val="000000" w:themeColor="text1"/>
          <w:szCs w:val="20"/>
        </w:rPr>
        <w:t xml:space="preserve"> odnosi się do przypadków, kiedy </w:t>
      </w:r>
      <w:r w:rsidR="00B61291" w:rsidRPr="00A7684C">
        <w:rPr>
          <w:color w:val="000000" w:themeColor="text1"/>
          <w:szCs w:val="20"/>
        </w:rPr>
        <w:t xml:space="preserve">uchwala się </w:t>
      </w:r>
      <w:r w:rsidR="007A7B1E" w:rsidRPr="00A7684C">
        <w:rPr>
          <w:color w:val="000000" w:themeColor="text1"/>
          <w:szCs w:val="20"/>
        </w:rPr>
        <w:t xml:space="preserve">plan </w:t>
      </w:r>
      <w:r w:rsidR="00B61291" w:rsidRPr="00A7684C">
        <w:rPr>
          <w:color w:val="000000" w:themeColor="text1"/>
          <w:szCs w:val="20"/>
        </w:rPr>
        <w:t xml:space="preserve">miejscowy w obszarze takich wydanych decyzji, a ustalenia planu </w:t>
      </w:r>
      <w:r w:rsidR="007A7B1E" w:rsidRPr="00A7684C">
        <w:rPr>
          <w:color w:val="000000" w:themeColor="text1"/>
          <w:szCs w:val="20"/>
        </w:rPr>
        <w:t xml:space="preserve">są inne niż </w:t>
      </w:r>
      <w:r w:rsidR="009F277F" w:rsidRPr="00A7684C">
        <w:rPr>
          <w:color w:val="000000" w:themeColor="text1"/>
          <w:szCs w:val="20"/>
        </w:rPr>
        <w:t>dla</w:t>
      </w:r>
      <w:r w:rsidR="007A7B1E" w:rsidRPr="00A7684C">
        <w:rPr>
          <w:color w:val="000000" w:themeColor="text1"/>
          <w:szCs w:val="20"/>
        </w:rPr>
        <w:t xml:space="preserve"> </w:t>
      </w:r>
      <w:r w:rsidR="00B61291" w:rsidRPr="00A7684C">
        <w:rPr>
          <w:color w:val="000000" w:themeColor="text1"/>
          <w:szCs w:val="20"/>
        </w:rPr>
        <w:t xml:space="preserve">wydanych </w:t>
      </w:r>
      <w:r w:rsidR="007A7B1E" w:rsidRPr="00A7684C">
        <w:rPr>
          <w:color w:val="000000" w:themeColor="text1"/>
          <w:szCs w:val="20"/>
        </w:rPr>
        <w:t xml:space="preserve">wcześniej decyzji. </w:t>
      </w:r>
      <w:r w:rsidR="00B61291" w:rsidRPr="00A7684C">
        <w:rPr>
          <w:color w:val="000000" w:themeColor="text1"/>
          <w:szCs w:val="20"/>
        </w:rPr>
        <w:t>Należy jednak zaznaczyć, że ten sam artykuł w</w:t>
      </w:r>
      <w:r w:rsidR="004475D3">
        <w:rPr>
          <w:color w:val="000000" w:themeColor="text1"/>
          <w:szCs w:val="20"/>
        </w:rPr>
        <w:t>yżej wymienionej</w:t>
      </w:r>
      <w:r w:rsidR="00B61291" w:rsidRPr="00A7684C">
        <w:rPr>
          <w:color w:val="000000" w:themeColor="text1"/>
          <w:szCs w:val="20"/>
        </w:rPr>
        <w:t xml:space="preserve"> ustawy stanowi, iż d</w:t>
      </w:r>
      <w:r w:rsidR="007A7B1E" w:rsidRPr="00A7684C">
        <w:rPr>
          <w:color w:val="000000" w:themeColor="text1"/>
          <w:szCs w:val="20"/>
        </w:rPr>
        <w:t xml:space="preserve">la ostatecznych decyzji o pozwoleniu na budowę nie ma zastosowania przepis pozwalający na stwierdzenie ich nieważności. Uchwalenie </w:t>
      </w:r>
      <w:r w:rsidRPr="00A7684C">
        <w:rPr>
          <w:color w:val="000000" w:themeColor="text1"/>
          <w:szCs w:val="20"/>
        </w:rPr>
        <w:t xml:space="preserve">nowego </w:t>
      </w:r>
      <w:r w:rsidR="007A7B1E" w:rsidRPr="00A7684C">
        <w:rPr>
          <w:color w:val="000000" w:themeColor="text1"/>
          <w:szCs w:val="20"/>
        </w:rPr>
        <w:t>planu miejscowego pozostaje więc bez wpływu na wydane wcześniej pozwolenia na budowę i inwestycje, które mogą by</w:t>
      </w:r>
      <w:r w:rsidR="004475D3">
        <w:rPr>
          <w:color w:val="000000" w:themeColor="text1"/>
          <w:szCs w:val="20"/>
        </w:rPr>
        <w:t>ć na ich podstawie realizowane.</w:t>
      </w:r>
    </w:p>
    <w:p w:rsidR="00A07FD8" w:rsidRPr="00A7684C" w:rsidRDefault="00055818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t>W sprawie</w:t>
      </w:r>
      <w:r w:rsidR="00A07FD8" w:rsidRPr="00A7684C">
        <w:rPr>
          <w:color w:val="000000" w:themeColor="text1"/>
          <w:szCs w:val="20"/>
        </w:rPr>
        <w:t xml:space="preserve"> wniosku o podjęcie uchwały zobowiązującej Prezydenta Wrocławia do czynności na rzecz stwierdzenia nieważności obowiązującego planu miejscowego</w:t>
      </w:r>
      <w:r w:rsidR="00C337F4" w:rsidRPr="00A7684C">
        <w:rPr>
          <w:color w:val="000000" w:themeColor="text1"/>
          <w:szCs w:val="20"/>
        </w:rPr>
        <w:t xml:space="preserve">, w ślad za odpowiedzią </w:t>
      </w:r>
      <w:r w:rsidR="00B56822" w:rsidRPr="00A7684C">
        <w:rPr>
          <w:color w:val="000000" w:themeColor="text1"/>
          <w:szCs w:val="20"/>
        </w:rPr>
        <w:t xml:space="preserve">Pana </w:t>
      </w:r>
      <w:r w:rsidR="00C337F4" w:rsidRPr="00A7684C">
        <w:rPr>
          <w:color w:val="000000" w:themeColor="text1"/>
          <w:szCs w:val="20"/>
        </w:rPr>
        <w:t>Bohdana Aniszczyka, Przewodniczącego Rady Miejskiej Wrocławia</w:t>
      </w:r>
      <w:r w:rsidR="00EC23ED" w:rsidRPr="00A7684C">
        <w:rPr>
          <w:color w:val="000000" w:themeColor="text1"/>
          <w:szCs w:val="20"/>
        </w:rPr>
        <w:t xml:space="preserve"> (pismo n</w:t>
      </w:r>
      <w:r w:rsidR="004475D3">
        <w:rPr>
          <w:color w:val="000000" w:themeColor="text1"/>
          <w:szCs w:val="20"/>
        </w:rPr>
        <w:t>ume</w:t>
      </w:r>
      <w:r w:rsidR="00EC23ED" w:rsidRPr="00A7684C">
        <w:rPr>
          <w:color w:val="000000" w:themeColor="text1"/>
          <w:szCs w:val="20"/>
        </w:rPr>
        <w:t>r BRM-DPP.152.</w:t>
      </w:r>
      <w:r w:rsidR="004475D3">
        <w:rPr>
          <w:color w:val="000000" w:themeColor="text1"/>
          <w:szCs w:val="20"/>
        </w:rPr>
        <w:t>9.2021.AW z dnia 2 lipca 2021 roku</w:t>
      </w:r>
      <w:r w:rsidR="00EC23ED" w:rsidRPr="00A7684C">
        <w:rPr>
          <w:color w:val="000000" w:themeColor="text1"/>
          <w:szCs w:val="20"/>
        </w:rPr>
        <w:t>)</w:t>
      </w:r>
      <w:r w:rsidR="00C337F4" w:rsidRPr="00A7684C">
        <w:rPr>
          <w:color w:val="000000" w:themeColor="text1"/>
          <w:szCs w:val="20"/>
        </w:rPr>
        <w:t>, należy uznać, że stwierdzanie nieważności uchwał rad gmin nie leży zarówno w kompetencji tych rad jak również prezydentów, burmis</w:t>
      </w:r>
      <w:r w:rsidR="004475D3">
        <w:rPr>
          <w:color w:val="000000" w:themeColor="text1"/>
          <w:szCs w:val="20"/>
        </w:rPr>
        <w:t xml:space="preserve">trzów czy wójtów danych gmin. W </w:t>
      </w:r>
      <w:r w:rsidR="00C337F4" w:rsidRPr="00A7684C">
        <w:rPr>
          <w:color w:val="000000" w:themeColor="text1"/>
          <w:szCs w:val="20"/>
        </w:rPr>
        <w:t>przypadku uchwały o uchwaleniu miejscowego planu zagospodarowania przestrzennego stwierdzenie jej nieważności</w:t>
      </w:r>
      <w:r w:rsidR="007177BD" w:rsidRPr="00A7684C">
        <w:rPr>
          <w:color w:val="000000" w:themeColor="text1"/>
          <w:szCs w:val="20"/>
        </w:rPr>
        <w:t xml:space="preserve"> przez Radę Miejską Wrocławia </w:t>
      </w:r>
      <w:r w:rsidR="00C337F4" w:rsidRPr="00A7684C">
        <w:rPr>
          <w:color w:val="000000" w:themeColor="text1"/>
          <w:szCs w:val="20"/>
        </w:rPr>
        <w:t xml:space="preserve">możliwe jest wyłącznie poprzez przeprowadzenie procedury </w:t>
      </w:r>
      <w:r w:rsidR="00B56822" w:rsidRPr="00A7684C">
        <w:rPr>
          <w:color w:val="000000" w:themeColor="text1"/>
          <w:szCs w:val="20"/>
        </w:rPr>
        <w:t>planistycznej, zakończonej</w:t>
      </w:r>
      <w:r w:rsidR="00C337F4" w:rsidRPr="00A7684C">
        <w:rPr>
          <w:color w:val="000000" w:themeColor="text1"/>
          <w:szCs w:val="20"/>
        </w:rPr>
        <w:t xml:space="preserve"> uchwalenie</w:t>
      </w:r>
      <w:r w:rsidR="00B56822" w:rsidRPr="00A7684C">
        <w:rPr>
          <w:color w:val="000000" w:themeColor="text1"/>
          <w:szCs w:val="20"/>
        </w:rPr>
        <w:t>m</w:t>
      </w:r>
      <w:r w:rsidR="00C337F4" w:rsidRPr="00A7684C">
        <w:rPr>
          <w:color w:val="000000" w:themeColor="text1"/>
          <w:szCs w:val="20"/>
        </w:rPr>
        <w:t xml:space="preserve"> nowego planu miejscowego </w:t>
      </w:r>
      <w:r w:rsidR="00B56822" w:rsidRPr="00A7684C">
        <w:rPr>
          <w:color w:val="000000" w:themeColor="text1"/>
          <w:szCs w:val="20"/>
        </w:rPr>
        <w:t xml:space="preserve">lub </w:t>
      </w:r>
      <w:r w:rsidR="00C241D6" w:rsidRPr="00A7684C">
        <w:rPr>
          <w:color w:val="000000" w:themeColor="text1"/>
          <w:szCs w:val="20"/>
        </w:rPr>
        <w:t xml:space="preserve">uchwaleniem </w:t>
      </w:r>
      <w:r w:rsidR="00B56822" w:rsidRPr="00A7684C">
        <w:rPr>
          <w:color w:val="000000" w:themeColor="text1"/>
          <w:szCs w:val="20"/>
        </w:rPr>
        <w:t xml:space="preserve">zmiany </w:t>
      </w:r>
      <w:r w:rsidR="00C241D6" w:rsidRPr="00A7684C">
        <w:rPr>
          <w:color w:val="000000" w:themeColor="text1"/>
          <w:szCs w:val="20"/>
        </w:rPr>
        <w:t xml:space="preserve">planu </w:t>
      </w:r>
      <w:r w:rsidR="00B56822" w:rsidRPr="00A7684C">
        <w:rPr>
          <w:color w:val="000000" w:themeColor="text1"/>
          <w:szCs w:val="20"/>
        </w:rPr>
        <w:t>dotychczasowego.</w:t>
      </w:r>
    </w:p>
    <w:p w:rsidR="00EC23ED" w:rsidRPr="00A7684C" w:rsidRDefault="00055818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t>Odnośnie</w:t>
      </w:r>
      <w:r w:rsidR="00EC23ED" w:rsidRPr="00A7684C">
        <w:rPr>
          <w:color w:val="000000" w:themeColor="text1"/>
          <w:szCs w:val="20"/>
        </w:rPr>
        <w:t xml:space="preserve"> podjęcia działań dotyczących </w:t>
      </w:r>
      <w:r w:rsidRPr="00A7684C">
        <w:rPr>
          <w:color w:val="000000" w:themeColor="text1"/>
          <w:szCs w:val="20"/>
        </w:rPr>
        <w:t>stadionu</w:t>
      </w:r>
      <w:r w:rsidR="00EC23ED" w:rsidRPr="00A7684C">
        <w:rPr>
          <w:color w:val="000000" w:themeColor="text1"/>
          <w:szCs w:val="20"/>
        </w:rPr>
        <w:t xml:space="preserve"> informuję, że podczas sesji nadzwyczajnej Rady Mie</w:t>
      </w:r>
      <w:r w:rsidR="004475D3">
        <w:rPr>
          <w:color w:val="000000" w:themeColor="text1"/>
          <w:szCs w:val="20"/>
        </w:rPr>
        <w:t>jskiej w dniu 18 czerwca 2021 roku</w:t>
      </w:r>
      <w:r w:rsidR="00EC23ED" w:rsidRPr="00A7684C">
        <w:rPr>
          <w:color w:val="000000" w:themeColor="text1"/>
          <w:szCs w:val="20"/>
        </w:rPr>
        <w:t xml:space="preserve"> podjęta </w:t>
      </w:r>
      <w:r w:rsidRPr="00A7684C">
        <w:rPr>
          <w:color w:val="000000" w:themeColor="text1"/>
          <w:szCs w:val="20"/>
        </w:rPr>
        <w:t>została uchwała n</w:t>
      </w:r>
      <w:r w:rsidR="004475D3">
        <w:rPr>
          <w:color w:val="000000" w:themeColor="text1"/>
          <w:szCs w:val="20"/>
        </w:rPr>
        <w:t xml:space="preserve">umer XL/1067/21 w </w:t>
      </w:r>
      <w:r w:rsidR="00EC23ED" w:rsidRPr="00A7684C">
        <w:rPr>
          <w:color w:val="000000" w:themeColor="text1"/>
          <w:szCs w:val="20"/>
        </w:rPr>
        <w:t>sprawie ustalenia kierunków działania dla Prezydenta Wrocławia w zakresie ochrony zabytkowego kompleksu Stadionu Olimpijskiego, w tym zespołu dawnych odkrytych basenów sportowo-rekreacyjnych we Wrocławiu. Uchwała dotyczy deklaracji nabycia nieruchomości należącej do spółki Dolnośląskie Inwestycje oraz wnioskowania o wszczęcie procedury wpisania obiektów dawnych basenów do rejestru zabytków. Ponadto informuję, że na przedmiotowym obszarze nie rozważa się podjęcia prac nad uchwałą w sprawie utworzenia parku kult</w:t>
      </w:r>
      <w:r w:rsidR="004475D3">
        <w:rPr>
          <w:color w:val="000000" w:themeColor="text1"/>
          <w:szCs w:val="20"/>
        </w:rPr>
        <w:t xml:space="preserve">urowego „Stadion Olimpijski”, w </w:t>
      </w:r>
      <w:r w:rsidR="00EC23ED" w:rsidRPr="00A7684C">
        <w:rPr>
          <w:color w:val="000000" w:themeColor="text1"/>
          <w:szCs w:val="20"/>
        </w:rPr>
        <w:t>związku z czym proponowane regulacje treści takiej uchwały, dotyczące prowadzonych działalności, ich typów i form są na chwilę obecną bezprzedmiotowe.</w:t>
      </w:r>
    </w:p>
    <w:p w:rsidR="00C931F4" w:rsidRPr="00A7684C" w:rsidRDefault="00C931F4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t xml:space="preserve">Odpowiadając na wniosek o unieważnienie pozwolenia na </w:t>
      </w:r>
      <w:r w:rsidR="004475D3">
        <w:rPr>
          <w:color w:val="000000" w:themeColor="text1"/>
          <w:szCs w:val="20"/>
        </w:rPr>
        <w:t xml:space="preserve">budowę, informuję, że decyzja o </w:t>
      </w:r>
      <w:r w:rsidRPr="00A7684C">
        <w:rPr>
          <w:color w:val="000000" w:themeColor="text1"/>
          <w:szCs w:val="20"/>
        </w:rPr>
        <w:t>pozwoleniu na budowę zaliczana jest do aktów administracyjnych związanych. Oznacza to, że jej wydanie uzależnione jest wyłącznie od warunków ściśle określonych przepisami prawa, nie jest natomiast zależne n</w:t>
      </w:r>
      <w:r w:rsidR="004475D3">
        <w:rPr>
          <w:color w:val="000000" w:themeColor="text1"/>
          <w:szCs w:val="20"/>
        </w:rPr>
        <w:t>a przykład</w:t>
      </w:r>
      <w:r w:rsidRPr="00A7684C">
        <w:rPr>
          <w:color w:val="000000" w:themeColor="text1"/>
          <w:szCs w:val="20"/>
        </w:rPr>
        <w:t xml:space="preserve"> od woli organu uprawnionego do jej wydania. Decyzja Prezydenta Wrocławia N</w:t>
      </w:r>
      <w:r w:rsidR="004475D3">
        <w:rPr>
          <w:color w:val="000000" w:themeColor="text1"/>
          <w:szCs w:val="20"/>
        </w:rPr>
        <w:t>ume</w:t>
      </w:r>
      <w:r w:rsidRPr="00A7684C">
        <w:rPr>
          <w:color w:val="000000" w:themeColor="text1"/>
          <w:szCs w:val="20"/>
        </w:rPr>
        <w:t xml:space="preserve">r </w:t>
      </w:r>
      <w:r w:rsidR="004475D3">
        <w:rPr>
          <w:color w:val="000000" w:themeColor="text1"/>
          <w:szCs w:val="20"/>
        </w:rPr>
        <w:t>842/2021 z dnia 16 marca 2021 roku</w:t>
      </w:r>
      <w:r w:rsidRPr="00A7684C">
        <w:rPr>
          <w:color w:val="000000" w:themeColor="text1"/>
          <w:szCs w:val="20"/>
        </w:rPr>
        <w:t>, zatwierdzająca projekt zagospodarowania terenu i projekt architektoniczno–budowlany oraz udzielająca pozwolenia na budowę dla inwestycji polegającej na budowie domu studenckie</w:t>
      </w:r>
      <w:r w:rsidR="004475D3">
        <w:rPr>
          <w:color w:val="000000" w:themeColor="text1"/>
          <w:szCs w:val="20"/>
        </w:rPr>
        <w:t xml:space="preserve">go wraz z lokalami usługowymi w </w:t>
      </w:r>
      <w:r w:rsidRPr="00A7684C">
        <w:rPr>
          <w:color w:val="000000" w:themeColor="text1"/>
          <w:szCs w:val="20"/>
        </w:rPr>
        <w:t xml:space="preserve">poziomie przyziemia oraz garażem </w:t>
      </w:r>
      <w:r w:rsidRPr="00A7684C">
        <w:rPr>
          <w:color w:val="000000" w:themeColor="text1"/>
          <w:szCs w:val="20"/>
        </w:rPr>
        <w:lastRenderedPageBreak/>
        <w:t>podziemnym po rozbiórce dwóch budynków techniczno–gospodarczo–sanitarnych, niecek basenowych oraz tryb</w:t>
      </w:r>
      <w:r w:rsidR="004475D3">
        <w:rPr>
          <w:color w:val="000000" w:themeColor="text1"/>
          <w:szCs w:val="20"/>
        </w:rPr>
        <w:t>un ze schodami terenowymi na działce</w:t>
      </w:r>
      <w:r w:rsidRPr="00A7684C">
        <w:rPr>
          <w:color w:val="000000" w:themeColor="text1"/>
          <w:szCs w:val="20"/>
        </w:rPr>
        <w:t xml:space="preserve"> n</w:t>
      </w:r>
      <w:r w:rsidR="004475D3">
        <w:rPr>
          <w:color w:val="000000" w:themeColor="text1"/>
          <w:szCs w:val="20"/>
        </w:rPr>
        <w:t>ume</w:t>
      </w:r>
      <w:r w:rsidRPr="00A7684C">
        <w:rPr>
          <w:color w:val="000000" w:themeColor="text1"/>
          <w:szCs w:val="20"/>
        </w:rPr>
        <w:t>r 1/</w:t>
      </w:r>
      <w:r w:rsidR="004475D3">
        <w:rPr>
          <w:color w:val="000000" w:themeColor="text1"/>
          <w:szCs w:val="20"/>
        </w:rPr>
        <w:t xml:space="preserve">8, AR_9, obręb Zalesie przy alei </w:t>
      </w:r>
      <w:r w:rsidRPr="00A7684C">
        <w:rPr>
          <w:color w:val="000000" w:themeColor="text1"/>
          <w:szCs w:val="20"/>
        </w:rPr>
        <w:t>Ignacego Jana</w:t>
      </w:r>
      <w:r w:rsidR="004475D3">
        <w:rPr>
          <w:color w:val="000000" w:themeColor="text1"/>
          <w:szCs w:val="20"/>
        </w:rPr>
        <w:t xml:space="preserve"> Paderewskiego 35 we Wrocławiu -</w:t>
      </w:r>
      <w:r w:rsidRPr="00A7684C">
        <w:rPr>
          <w:color w:val="000000" w:themeColor="text1"/>
          <w:szCs w:val="20"/>
        </w:rPr>
        <w:t xml:space="preserve"> wydana została po przeprowadzeniu stosownego postępowania administracyjnego, w ramach którego zebrano, a następnie wnikliwie przeanalizowano całokształt materiału dowodowego. W postępowaniu w sprawie udzielenia pozwolenia na budowę dla w</w:t>
      </w:r>
      <w:r w:rsidR="004475D3">
        <w:rPr>
          <w:color w:val="000000" w:themeColor="text1"/>
          <w:szCs w:val="20"/>
        </w:rPr>
        <w:t>yżej wymienionej</w:t>
      </w:r>
      <w:r w:rsidRPr="00A7684C">
        <w:rPr>
          <w:color w:val="000000" w:themeColor="text1"/>
          <w:szCs w:val="20"/>
        </w:rPr>
        <w:t xml:space="preserve"> inwestycji Prezydent Wrocławia działał jako ustawowy organ administracji architektoniczno-budowlanej i nie posiada przymiot</w:t>
      </w:r>
      <w:r w:rsidR="004475D3">
        <w:rPr>
          <w:color w:val="000000" w:themeColor="text1"/>
          <w:szCs w:val="20"/>
        </w:rPr>
        <w:t xml:space="preserve">u strony tego postępowania. W </w:t>
      </w:r>
      <w:r w:rsidRPr="00A7684C">
        <w:rPr>
          <w:color w:val="000000" w:themeColor="text1"/>
          <w:szCs w:val="20"/>
        </w:rPr>
        <w:t>związku z powyższym Prezydent Wrocławia nie jest również stroną prowadzonego przez Wojewodę Dolnośląskiego postępowania w sprawie stw</w:t>
      </w:r>
      <w:r w:rsidR="004475D3">
        <w:rPr>
          <w:color w:val="000000" w:themeColor="text1"/>
          <w:szCs w:val="20"/>
        </w:rPr>
        <w:t xml:space="preserve">ierdzenia nieważności decyzji o </w:t>
      </w:r>
      <w:r w:rsidRPr="00A7684C">
        <w:rPr>
          <w:color w:val="000000" w:themeColor="text1"/>
          <w:szCs w:val="20"/>
        </w:rPr>
        <w:t>pozwoleniu na budowę dla w</w:t>
      </w:r>
      <w:r w:rsidR="004475D3">
        <w:rPr>
          <w:color w:val="000000" w:themeColor="text1"/>
          <w:szCs w:val="20"/>
        </w:rPr>
        <w:t>yżej wymienionej</w:t>
      </w:r>
      <w:r w:rsidRPr="00A7684C">
        <w:rPr>
          <w:color w:val="000000" w:themeColor="text1"/>
          <w:szCs w:val="20"/>
        </w:rPr>
        <w:t xml:space="preserve"> inwestycji. Wyjaśniam także, że Wojewoda Dolnośląski zawiadom</w:t>
      </w:r>
      <w:r w:rsidR="004475D3">
        <w:rPr>
          <w:color w:val="000000" w:themeColor="text1"/>
          <w:szCs w:val="20"/>
        </w:rPr>
        <w:t>ieniem z dnia 22 czerwca 2021 roku</w:t>
      </w:r>
      <w:r w:rsidRPr="00A7684C">
        <w:rPr>
          <w:color w:val="000000" w:themeColor="text1"/>
          <w:szCs w:val="20"/>
        </w:rPr>
        <w:t xml:space="preserve"> poinformował Prezydenta Wrocławia o ws</w:t>
      </w:r>
      <w:r w:rsidR="004475D3">
        <w:rPr>
          <w:color w:val="000000" w:themeColor="text1"/>
          <w:szCs w:val="20"/>
        </w:rPr>
        <w:t xml:space="preserve">zczęciu z urzędu postępowania w </w:t>
      </w:r>
      <w:r w:rsidRPr="00A7684C">
        <w:rPr>
          <w:color w:val="000000" w:themeColor="text1"/>
          <w:szCs w:val="20"/>
        </w:rPr>
        <w:t>sprawie stwierdzenia nieważności wyżej opisanej decyzji o pozwoleniu na budowę N</w:t>
      </w:r>
      <w:r w:rsidR="004475D3">
        <w:rPr>
          <w:color w:val="000000" w:themeColor="text1"/>
          <w:szCs w:val="20"/>
        </w:rPr>
        <w:t>umer 842/2021 z dnia 16 marca 2021 roku</w:t>
      </w:r>
      <w:r w:rsidRPr="00A7684C">
        <w:rPr>
          <w:color w:val="000000" w:themeColor="text1"/>
          <w:szCs w:val="20"/>
        </w:rPr>
        <w:t>, jednak Prezyd</w:t>
      </w:r>
      <w:r w:rsidR="00B05B49" w:rsidRPr="00A7684C">
        <w:rPr>
          <w:color w:val="000000" w:themeColor="text1"/>
          <w:szCs w:val="20"/>
        </w:rPr>
        <w:t>ent Wrocławia, jako podmiot nie</w:t>
      </w:r>
      <w:r w:rsidRPr="00A7684C">
        <w:rPr>
          <w:color w:val="000000" w:themeColor="text1"/>
          <w:szCs w:val="20"/>
        </w:rPr>
        <w:t xml:space="preserve">będący ani stroną postępowania, ani podmiotem na prawach strony, nie jest uprawniony do brania czynnego udziału w tym postępowaniu i nie może ingerować w jego przebieg. Nadmieniam również, że w procedurze dotyczącej stwierdzenia nieważności decyzji administracyjnych obowiązujące prawo nie przewiduje dokonywania żądanych we wniosku czynności, obejmujących poparcie przez Prezydenta Wrocławia wniosku w sprawie stwierdzenia nieważności decyzji o pozwoleniu na budowę, wydanej </w:t>
      </w:r>
      <w:r w:rsidR="004475D3">
        <w:rPr>
          <w:color w:val="000000" w:themeColor="text1"/>
          <w:szCs w:val="20"/>
        </w:rPr>
        <w:t xml:space="preserve">z </w:t>
      </w:r>
      <w:r w:rsidRPr="00A7684C">
        <w:rPr>
          <w:color w:val="000000" w:themeColor="text1"/>
          <w:szCs w:val="20"/>
        </w:rPr>
        <w:t>jego upoważnienia.</w:t>
      </w:r>
    </w:p>
    <w:p w:rsidR="00546203" w:rsidRPr="00A7684C" w:rsidRDefault="00CC4EB3" w:rsidP="00822BBA">
      <w:pPr>
        <w:pStyle w:val="13Podpisujacypismo"/>
        <w:spacing w:before="0" w:line="271" w:lineRule="auto"/>
        <w:jc w:val="left"/>
        <w:rPr>
          <w:color w:val="000000" w:themeColor="text1"/>
          <w:szCs w:val="20"/>
        </w:rPr>
      </w:pPr>
      <w:r w:rsidRPr="00A7684C">
        <w:rPr>
          <w:color w:val="000000" w:themeColor="text1"/>
          <w:szCs w:val="20"/>
        </w:rPr>
        <w:t>Odnosząc się do ostatniej wskazanej w piśmie kwestii, dotyczącej pozwolenia konserwatorskiego, informuję, że w</w:t>
      </w:r>
      <w:r w:rsidR="00353EBB" w:rsidRPr="00A7684C">
        <w:rPr>
          <w:color w:val="000000" w:themeColor="text1"/>
          <w:szCs w:val="20"/>
        </w:rPr>
        <w:t xml:space="preserve">znowienie postępowania jest nadzwyczajnym środkiem wzruszenia ostatecznej decyzji, w związku z czym, aby możliwym było jej zastosowanie muszą zostać spełnione </w:t>
      </w:r>
      <w:r w:rsidR="004475D3">
        <w:rPr>
          <w:color w:val="000000" w:themeColor="text1"/>
          <w:szCs w:val="20"/>
        </w:rPr>
        <w:t>tak zwane</w:t>
      </w:r>
      <w:r w:rsidR="00353EBB" w:rsidRPr="00A7684C">
        <w:rPr>
          <w:color w:val="000000" w:themeColor="text1"/>
          <w:szCs w:val="20"/>
        </w:rPr>
        <w:t xml:space="preserve"> przesłanki pozytywne oraz przesłanki negatywne. Do przesłanek pozytywnych wznowienia postępowania zalicza się rozstrzygnięcie sprawy decyzją ostateczną oraz wystąpienie co najmniej jednej z podstaw, uregulowanych w sp</w:t>
      </w:r>
      <w:r w:rsidR="004475D3">
        <w:rPr>
          <w:color w:val="000000" w:themeColor="text1"/>
          <w:szCs w:val="20"/>
        </w:rPr>
        <w:t>osób zamknięty w artykule 145 paragraf 1, artykule 145a paragraf 1, artykule 145aa paragraf 1 i artykule 145b paragraf</w:t>
      </w:r>
      <w:r w:rsidR="00353EBB" w:rsidRPr="00A7684C">
        <w:rPr>
          <w:color w:val="000000" w:themeColor="text1"/>
          <w:szCs w:val="20"/>
        </w:rPr>
        <w:t xml:space="preserve"> 1 Kodeksu Postępowania Administracyjnego. Kodeks postępowania administracyjnego opiera się przy tym na koncepcji wyczerpującego wyliczenia podstaw wznowieniowych, których nie należy interpretować rozszerzająco, ani ich domniemywać. </w:t>
      </w:r>
      <w:r w:rsidR="004475D3">
        <w:rPr>
          <w:color w:val="000000" w:themeColor="text1"/>
          <w:szCs w:val="20"/>
        </w:rPr>
        <w:t xml:space="preserve">W </w:t>
      </w:r>
      <w:r w:rsidR="00353EBB" w:rsidRPr="00A7684C">
        <w:rPr>
          <w:color w:val="000000" w:themeColor="text1"/>
          <w:szCs w:val="20"/>
        </w:rPr>
        <w:t>niniejszej sprawie Wydział Architektury i Budownictwa oraz Miejski Konserwator Zabytków nie posiada wiadomości (ani z urzę</w:t>
      </w:r>
      <w:r w:rsidR="004475D3">
        <w:rPr>
          <w:color w:val="000000" w:themeColor="text1"/>
          <w:szCs w:val="20"/>
        </w:rPr>
        <w:t>du ani z informacji od strony/</w:t>
      </w:r>
      <w:r w:rsidR="00353EBB" w:rsidRPr="00A7684C">
        <w:rPr>
          <w:color w:val="000000" w:themeColor="text1"/>
          <w:szCs w:val="20"/>
        </w:rPr>
        <w:t>zainteresowanego), a nadto dowodów na okoliczność, że którakol</w:t>
      </w:r>
      <w:r w:rsidR="004475D3">
        <w:rPr>
          <w:color w:val="000000" w:themeColor="text1"/>
          <w:szCs w:val="20"/>
        </w:rPr>
        <w:t>wiek z przesłanek zgodnie z artykułem 145 Kodeksu postępowania administracyjnego</w:t>
      </w:r>
      <w:r w:rsidR="00353EBB" w:rsidRPr="00A7684C">
        <w:rPr>
          <w:color w:val="000000" w:themeColor="text1"/>
          <w:szCs w:val="20"/>
        </w:rPr>
        <w:t xml:space="preserve"> wystąpiła.</w:t>
      </w:r>
    </w:p>
    <w:p w:rsidR="00546203" w:rsidRPr="00A7684C" w:rsidRDefault="00546203" w:rsidP="00822BBA">
      <w:pPr>
        <w:pStyle w:val="16Sporzadzil"/>
        <w:spacing w:line="271" w:lineRule="auto"/>
        <w:jc w:val="left"/>
        <w:rPr>
          <w:color w:val="000000" w:themeColor="text1"/>
          <w:sz w:val="20"/>
          <w:szCs w:val="20"/>
        </w:rPr>
      </w:pPr>
    </w:p>
    <w:p w:rsidR="00CC4EB3" w:rsidRPr="00A7684C" w:rsidRDefault="00822BBA" w:rsidP="00822BBA">
      <w:pPr>
        <w:pStyle w:val="16Sporzadzil"/>
        <w:spacing w:line="271" w:lineRule="auto"/>
        <w:jc w:val="left"/>
        <w:rPr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t>Dokument podpisał</w:t>
      </w:r>
    </w:p>
    <w:p w:rsidR="00CC4EB3" w:rsidRPr="00A7684C" w:rsidRDefault="00822BBA" w:rsidP="00822BBA">
      <w:pPr>
        <w:pStyle w:val="16Sporzadzil"/>
        <w:spacing w:line="271" w:lineRule="auto"/>
        <w:jc w:val="left"/>
        <w:rPr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t>Jacek Barski</w:t>
      </w:r>
    </w:p>
    <w:p w:rsidR="00CC4EB3" w:rsidRPr="00A7684C" w:rsidRDefault="00822BBA" w:rsidP="00822BBA">
      <w:pPr>
        <w:pStyle w:val="16Sporzadzil"/>
        <w:spacing w:line="271" w:lineRule="auto"/>
        <w:jc w:val="left"/>
        <w:rPr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t>Dyrektor Departamentu Strategii i Rozwoju Miasta</w:t>
      </w:r>
    </w:p>
    <w:p w:rsidR="00CC4EB3" w:rsidRPr="00A7684C" w:rsidRDefault="00CC4EB3" w:rsidP="00822BBA">
      <w:pPr>
        <w:pStyle w:val="16Sporzadzil"/>
        <w:spacing w:line="271" w:lineRule="auto"/>
        <w:jc w:val="left"/>
        <w:rPr>
          <w:color w:val="000000" w:themeColor="text1"/>
          <w:sz w:val="20"/>
          <w:szCs w:val="20"/>
        </w:rPr>
      </w:pPr>
    </w:p>
    <w:p w:rsidR="00465CDA" w:rsidRPr="00A7684C" w:rsidRDefault="00546203" w:rsidP="00822BBA">
      <w:pPr>
        <w:pStyle w:val="19Dowiadomosci"/>
        <w:spacing w:before="0" w:line="271" w:lineRule="auto"/>
        <w:jc w:val="left"/>
        <w:rPr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t>Otrzymują</w:t>
      </w:r>
      <w:r w:rsidR="00465CDA" w:rsidRPr="00A7684C">
        <w:rPr>
          <w:color w:val="000000" w:themeColor="text1"/>
          <w:sz w:val="20"/>
          <w:szCs w:val="20"/>
        </w:rPr>
        <w:t>:</w:t>
      </w:r>
    </w:p>
    <w:p w:rsidR="00465CDA" w:rsidRPr="00A7684C" w:rsidRDefault="00546203" w:rsidP="00822BBA">
      <w:pPr>
        <w:pStyle w:val="20Dowiadomoscilista"/>
        <w:numPr>
          <w:ilvl w:val="0"/>
          <w:numId w:val="2"/>
        </w:numPr>
        <w:tabs>
          <w:tab w:val="left" w:pos="284"/>
        </w:tabs>
        <w:spacing w:line="271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t>adresat</w:t>
      </w:r>
    </w:p>
    <w:p w:rsidR="002917E8" w:rsidRPr="00A7684C" w:rsidRDefault="00465CDA" w:rsidP="00822BBA">
      <w:pPr>
        <w:pStyle w:val="20Dowiadomoscilista"/>
        <w:numPr>
          <w:ilvl w:val="0"/>
          <w:numId w:val="2"/>
        </w:numPr>
        <w:tabs>
          <w:tab w:val="left" w:pos="284"/>
        </w:tabs>
        <w:spacing w:line="271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A7684C">
        <w:rPr>
          <w:color w:val="000000" w:themeColor="text1"/>
          <w:sz w:val="20"/>
          <w:szCs w:val="20"/>
        </w:rPr>
        <w:t>a</w:t>
      </w:r>
      <w:r w:rsidR="00822BBA" w:rsidRPr="00A7684C">
        <w:rPr>
          <w:color w:val="000000" w:themeColor="text1"/>
          <w:sz w:val="20"/>
          <w:szCs w:val="20"/>
        </w:rPr>
        <w:t>d acta</w:t>
      </w:r>
    </w:p>
    <w:sectPr w:rsidR="002917E8" w:rsidRPr="00A7684C" w:rsidSect="00DE5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E72" w:rsidRDefault="00A54E72" w:rsidP="005271DA">
      <w:pPr>
        <w:spacing w:after="0" w:line="240" w:lineRule="auto"/>
      </w:pPr>
      <w:r>
        <w:separator/>
      </w:r>
    </w:p>
  </w:endnote>
  <w:endnote w:type="continuationSeparator" w:id="1">
    <w:p w:rsidR="00A54E72" w:rsidRDefault="00A54E72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50" w:rsidRDefault="00DD0A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6639FD" w:rsidRPr="006639FD" w:rsidRDefault="005F4A03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  <w:r>
      <w:rPr>
        <w:rFonts w:ascii="Verdana" w:hAnsi="Verdana"/>
        <w:noProof/>
        <w:color w:val="333333"/>
        <w:sz w:val="16"/>
        <w:szCs w:val="24"/>
        <w:lang w:eastAsia="pl-PL"/>
      </w:rPr>
      <w:drawing>
        <wp:inline distT="0" distB="0" distL="0" distR="0">
          <wp:extent cx="1323975" cy="752475"/>
          <wp:effectExtent l="19050" t="0" r="9525" b="0"/>
          <wp:docPr id="2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5F4A03" w:rsidP="0062020B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323975" cy="752475"/>
          <wp:effectExtent l="19050" t="0" r="9525" b="0"/>
          <wp:docPr id="4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E72" w:rsidRDefault="00A54E72" w:rsidP="005271DA">
      <w:pPr>
        <w:spacing w:after="0" w:line="240" w:lineRule="auto"/>
      </w:pPr>
      <w:r>
        <w:separator/>
      </w:r>
    </w:p>
  </w:footnote>
  <w:footnote w:type="continuationSeparator" w:id="1">
    <w:p w:rsidR="00A54E72" w:rsidRDefault="00A54E72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50" w:rsidRDefault="00DD0A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AB1B0C" w:rsidRDefault="00AB1B0C" w:rsidP="00AB1B0C"/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DE52A8" w:rsidP="00DE52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80"/>
    <w:multiLevelType w:val="multilevel"/>
    <w:tmpl w:val="9B00F5B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9FB"/>
    <w:rsid w:val="0002285A"/>
    <w:rsid w:val="00055818"/>
    <w:rsid w:val="000569F6"/>
    <w:rsid w:val="0007657D"/>
    <w:rsid w:val="00080F1E"/>
    <w:rsid w:val="000820ED"/>
    <w:rsid w:val="000862D7"/>
    <w:rsid w:val="00087CD9"/>
    <w:rsid w:val="000B00DC"/>
    <w:rsid w:val="000C0227"/>
    <w:rsid w:val="000C0772"/>
    <w:rsid w:val="000E5144"/>
    <w:rsid w:val="00116325"/>
    <w:rsid w:val="00180695"/>
    <w:rsid w:val="00192C5D"/>
    <w:rsid w:val="001A088E"/>
    <w:rsid w:val="001B2BF7"/>
    <w:rsid w:val="002073BE"/>
    <w:rsid w:val="00256655"/>
    <w:rsid w:val="00290066"/>
    <w:rsid w:val="002917E8"/>
    <w:rsid w:val="00293E25"/>
    <w:rsid w:val="002B03B0"/>
    <w:rsid w:val="002C47FF"/>
    <w:rsid w:val="0031687B"/>
    <w:rsid w:val="00351DC8"/>
    <w:rsid w:val="00353EBB"/>
    <w:rsid w:val="00355DF4"/>
    <w:rsid w:val="003723AA"/>
    <w:rsid w:val="003B4793"/>
    <w:rsid w:val="003F2D54"/>
    <w:rsid w:val="003F3A5A"/>
    <w:rsid w:val="00403D00"/>
    <w:rsid w:val="0044259A"/>
    <w:rsid w:val="004475D3"/>
    <w:rsid w:val="004508B6"/>
    <w:rsid w:val="00465CDA"/>
    <w:rsid w:val="00496EDF"/>
    <w:rsid w:val="004F17D0"/>
    <w:rsid w:val="005011D7"/>
    <w:rsid w:val="00501EDB"/>
    <w:rsid w:val="0050728F"/>
    <w:rsid w:val="005271DA"/>
    <w:rsid w:val="00546203"/>
    <w:rsid w:val="00574DC1"/>
    <w:rsid w:val="00577226"/>
    <w:rsid w:val="00583306"/>
    <w:rsid w:val="00587B1F"/>
    <w:rsid w:val="005D6BA7"/>
    <w:rsid w:val="005F4A03"/>
    <w:rsid w:val="0062020B"/>
    <w:rsid w:val="00622FBF"/>
    <w:rsid w:val="00623D32"/>
    <w:rsid w:val="0063744A"/>
    <w:rsid w:val="00641051"/>
    <w:rsid w:val="0065177A"/>
    <w:rsid w:val="006626B3"/>
    <w:rsid w:val="006639FD"/>
    <w:rsid w:val="00695104"/>
    <w:rsid w:val="006B46C6"/>
    <w:rsid w:val="006C33C3"/>
    <w:rsid w:val="006E01B0"/>
    <w:rsid w:val="006E2CA4"/>
    <w:rsid w:val="006E6A0C"/>
    <w:rsid w:val="006F09DF"/>
    <w:rsid w:val="006F6098"/>
    <w:rsid w:val="007177BD"/>
    <w:rsid w:val="00726EA3"/>
    <w:rsid w:val="007327D1"/>
    <w:rsid w:val="00733B25"/>
    <w:rsid w:val="00745516"/>
    <w:rsid w:val="007A7B1E"/>
    <w:rsid w:val="007B3391"/>
    <w:rsid w:val="007B775C"/>
    <w:rsid w:val="007C58F1"/>
    <w:rsid w:val="00822BBA"/>
    <w:rsid w:val="00837DD2"/>
    <w:rsid w:val="008419F9"/>
    <w:rsid w:val="008526FF"/>
    <w:rsid w:val="008A0480"/>
    <w:rsid w:val="008B6A14"/>
    <w:rsid w:val="008C07B0"/>
    <w:rsid w:val="008F39FB"/>
    <w:rsid w:val="00923100"/>
    <w:rsid w:val="00950FD4"/>
    <w:rsid w:val="009A5CAB"/>
    <w:rsid w:val="009A6F60"/>
    <w:rsid w:val="009F277F"/>
    <w:rsid w:val="009F6BAD"/>
    <w:rsid w:val="00A07FD8"/>
    <w:rsid w:val="00A51259"/>
    <w:rsid w:val="00A54E72"/>
    <w:rsid w:val="00A7684C"/>
    <w:rsid w:val="00A90453"/>
    <w:rsid w:val="00A96A18"/>
    <w:rsid w:val="00AB1B0C"/>
    <w:rsid w:val="00AC50CA"/>
    <w:rsid w:val="00B00253"/>
    <w:rsid w:val="00B002B2"/>
    <w:rsid w:val="00B01CE8"/>
    <w:rsid w:val="00B05B49"/>
    <w:rsid w:val="00B270AD"/>
    <w:rsid w:val="00B340A9"/>
    <w:rsid w:val="00B56822"/>
    <w:rsid w:val="00B61291"/>
    <w:rsid w:val="00B71B87"/>
    <w:rsid w:val="00B91F55"/>
    <w:rsid w:val="00BA2326"/>
    <w:rsid w:val="00BC1CC2"/>
    <w:rsid w:val="00BF3730"/>
    <w:rsid w:val="00BF750D"/>
    <w:rsid w:val="00C00B56"/>
    <w:rsid w:val="00C100EC"/>
    <w:rsid w:val="00C1745B"/>
    <w:rsid w:val="00C241D6"/>
    <w:rsid w:val="00C337F4"/>
    <w:rsid w:val="00C34253"/>
    <w:rsid w:val="00C36985"/>
    <w:rsid w:val="00C54681"/>
    <w:rsid w:val="00C67B36"/>
    <w:rsid w:val="00C931F4"/>
    <w:rsid w:val="00CA3B3B"/>
    <w:rsid w:val="00CC4EB3"/>
    <w:rsid w:val="00CE1B42"/>
    <w:rsid w:val="00CE4CCA"/>
    <w:rsid w:val="00CF402D"/>
    <w:rsid w:val="00D23966"/>
    <w:rsid w:val="00DD0A50"/>
    <w:rsid w:val="00DE4E91"/>
    <w:rsid w:val="00DE52A8"/>
    <w:rsid w:val="00E03ACB"/>
    <w:rsid w:val="00E22F72"/>
    <w:rsid w:val="00E26153"/>
    <w:rsid w:val="00E41061"/>
    <w:rsid w:val="00E44E1F"/>
    <w:rsid w:val="00E74441"/>
    <w:rsid w:val="00EB07A9"/>
    <w:rsid w:val="00EC23ED"/>
    <w:rsid w:val="00F15B1D"/>
    <w:rsid w:val="00F2025C"/>
    <w:rsid w:val="00F571F4"/>
    <w:rsid w:val="00F9490E"/>
    <w:rsid w:val="00FB54E8"/>
    <w:rsid w:val="00FD57CB"/>
    <w:rsid w:val="00FE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3B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3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44259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259A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16.03.202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3989</Words>
  <Characters>23936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mczerwinski</dc:creator>
  <cp:lastModifiedBy>Patrycja Przybylska</cp:lastModifiedBy>
  <cp:revision>5</cp:revision>
  <cp:lastPrinted>2021-09-27T06:53:00Z</cp:lastPrinted>
  <dcterms:created xsi:type="dcterms:W3CDTF">2021-09-29T08:46:00Z</dcterms:created>
  <dcterms:modified xsi:type="dcterms:W3CDTF">2021-09-29T12:28:00Z</dcterms:modified>
</cp:coreProperties>
</file>