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34" w:rsidRDefault="00F51BA8" w:rsidP="00FC3234">
      <w:pPr>
        <w:pStyle w:val="04StanowiskoAdresata"/>
        <w:suppressAutoHyphens/>
      </w:pPr>
      <w:r>
        <w:t>…………………………………</w:t>
      </w:r>
    </w:p>
    <w:p w:rsidR="00FC3234" w:rsidRDefault="00F51BA8" w:rsidP="00FC3234">
      <w:pPr>
        <w:pStyle w:val="04StanowiskoAdresata"/>
        <w:suppressAutoHyphens/>
      </w:pPr>
      <w:r>
        <w:t>………………………………</w:t>
      </w:r>
    </w:p>
    <w:p w:rsidR="00FC3234" w:rsidRDefault="00F51BA8" w:rsidP="00FC3234">
      <w:pPr>
        <w:pStyle w:val="04StanowiskoAdresata"/>
        <w:suppressAutoHyphens/>
      </w:pPr>
      <w:r>
        <w:t>…………………………………</w:t>
      </w:r>
    </w:p>
    <w:p w:rsidR="00FC3234" w:rsidRDefault="00FC3234" w:rsidP="00FC3234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:rsidR="00FC3234" w:rsidRDefault="00FC3234" w:rsidP="00FC3234">
      <w:pPr>
        <w:pStyle w:val="08Sygnaturapisma"/>
        <w:suppressAutoHyphens/>
        <w:ind w:left="2832" w:firstLine="708"/>
        <w:jc w:val="center"/>
        <w:rPr>
          <w:rStyle w:val="displayonly"/>
          <w:sz w:val="20"/>
          <w:szCs w:val="20"/>
        </w:rPr>
      </w:pPr>
      <w:r>
        <w:t xml:space="preserve">                              </w:t>
      </w:r>
      <w:fldSimple w:instr=" DOCVARIABLE miasto \* MERGEFORMAT ">
        <w:r>
          <w:rPr>
            <w:sz w:val="20"/>
          </w:rPr>
          <w:t>Wrocław</w:t>
        </w:r>
      </w:fldSimple>
      <w:r>
        <w:rPr>
          <w:sz w:val="20"/>
        </w:rPr>
        <w:t xml:space="preserve">, dn.02.07.2021 r.  </w:t>
      </w:r>
    </w:p>
    <w:p w:rsidR="00FC3234" w:rsidRDefault="00FC3234" w:rsidP="00FC3234">
      <w:pPr>
        <w:suppressAutoHyphens/>
        <w:jc w:val="both"/>
        <w:rPr>
          <w:rFonts w:ascii="Verdana" w:hAnsi="Verdana"/>
          <w:szCs w:val="22"/>
        </w:rPr>
      </w:pP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WPO-DNT.310.1.3.2021.DJ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KOD PODATNIKA: </w:t>
      </w:r>
      <w:r w:rsidR="00480DA1">
        <w:rPr>
          <w:rFonts w:ascii="Verdana" w:hAnsi="Verdana"/>
          <w:sz w:val="20"/>
          <w:szCs w:val="22"/>
        </w:rPr>
        <w:t>……….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2"/>
        </w:rPr>
      </w:pPr>
    </w:p>
    <w:p w:rsidR="00FC3234" w:rsidRDefault="00FC3234" w:rsidP="00FC3234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:rsidR="00FC3234" w:rsidRDefault="00FC3234" w:rsidP="00FC3234">
      <w:pPr>
        <w:suppressAutoHyphens/>
        <w:jc w:val="center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Interpretacja indywidualna przepisów prawa podatkowego</w:t>
      </w:r>
    </w:p>
    <w:p w:rsidR="00FC3234" w:rsidRDefault="00FC3234" w:rsidP="00FC3234">
      <w:pPr>
        <w:pStyle w:val="11Trescpisma"/>
        <w:suppressAutoHyphens/>
      </w:pPr>
      <w:r>
        <w:t xml:space="preserve">Na podstawie art. 14 b, art. 14 c i art. 14 j § 1 ustawy z dnia 29 sierpnia 1997 r. Ordynacja podatkowa (Dz. U. z 2020 r. poz. 1325 z </w:t>
      </w:r>
      <w:proofErr w:type="spellStart"/>
      <w:r>
        <w:t>późn</w:t>
      </w:r>
      <w:proofErr w:type="spellEnd"/>
      <w:r>
        <w:t xml:space="preserve">. zm.) w związku </w:t>
      </w:r>
      <w:r>
        <w:br/>
        <w:t>z art. 1c,</w:t>
      </w:r>
      <w:r>
        <w:rPr>
          <w:b/>
        </w:rPr>
        <w:t xml:space="preserve"> </w:t>
      </w:r>
      <w:r>
        <w:t xml:space="preserve">ustawy z dnia 12 stycznia 1991 r. o podatkach i opłatach lokalnych </w:t>
      </w:r>
      <w:r>
        <w:br/>
        <w:t xml:space="preserve">(Dz. U. z 2019 r. poz. 1170 z </w:t>
      </w:r>
      <w:proofErr w:type="spellStart"/>
      <w:r>
        <w:t>późn</w:t>
      </w:r>
      <w:proofErr w:type="spellEnd"/>
      <w:r>
        <w:t xml:space="preserve">. zm. dalej </w:t>
      </w:r>
      <w:proofErr w:type="spellStart"/>
      <w:r>
        <w:t>upol</w:t>
      </w:r>
      <w:proofErr w:type="spellEnd"/>
      <w:r>
        <w:t xml:space="preserve">), po rozpatrzeniu wniosku </w:t>
      </w:r>
      <w:r>
        <w:br/>
      </w:r>
      <w:r>
        <w:rPr>
          <w:b/>
        </w:rPr>
        <w:t xml:space="preserve">Spółdzielni Mieszkaniowej </w:t>
      </w:r>
      <w:r w:rsidR="00F51BA8">
        <w:rPr>
          <w:b/>
        </w:rPr>
        <w:t>……</w:t>
      </w:r>
      <w:r>
        <w:t xml:space="preserve"> z siedzibą we  Wrocławiu  przy </w:t>
      </w:r>
      <w:r>
        <w:br/>
        <w:t xml:space="preserve">ul. </w:t>
      </w:r>
      <w:r w:rsidR="00F51BA8">
        <w:t>………</w:t>
      </w:r>
      <w:r>
        <w:rPr>
          <w:color w:val="000000"/>
        </w:rPr>
        <w:t xml:space="preserve">, </w:t>
      </w:r>
      <w:r>
        <w:t>który wpłynął drogą pocztową 5 maja 2021 r. o wydanie indywidualnej interpretacji przepisów prawa podatkowego w sprawie:</w:t>
      </w:r>
    </w:p>
    <w:p w:rsidR="00FC3234" w:rsidRDefault="00FC3234" w:rsidP="00FC3234">
      <w:pPr>
        <w:pStyle w:val="11Trescpisma"/>
        <w:suppressAutoHyphens/>
      </w:pPr>
      <w:r>
        <w:t xml:space="preserve">udostępnienia za niewielką odpłatnością wyłącznie członkom Spółdzielni Mieszkaniowej </w:t>
      </w:r>
      <w:r w:rsidR="002D32DF">
        <w:t>……………</w:t>
      </w:r>
      <w:r>
        <w:t xml:space="preserve"> miejsc postojowych na parkingach oraz pozostałych wydzielonych terenach Spółdzielni i oceny, że fakt ten  nie wpływa na możliwość korzystania ze stawki podatku od nieruchomości zgodnie z art. 5 ust. 1 </w:t>
      </w:r>
      <w:proofErr w:type="spellStart"/>
      <w:r>
        <w:t>pkt</w:t>
      </w:r>
      <w:proofErr w:type="spellEnd"/>
      <w:r>
        <w:t xml:space="preserve"> 1c ustawy o podatkach i opłatach lokalnych (tj. od gruntów pozostałych).</w:t>
      </w:r>
    </w:p>
    <w:p w:rsidR="00FC3234" w:rsidRDefault="00FC3234" w:rsidP="00FC3234">
      <w:pPr>
        <w:pStyle w:val="11Trescpisma"/>
        <w:suppressAutoHyphens/>
        <w:jc w:val="left"/>
        <w:rPr>
          <w:b/>
          <w:szCs w:val="20"/>
        </w:rPr>
      </w:pPr>
      <w:r>
        <w:t xml:space="preserve"> </w:t>
      </w:r>
      <w:r>
        <w:br/>
      </w:r>
      <w:r>
        <w:rPr>
          <w:rFonts w:cs="Arial"/>
          <w:b/>
          <w:szCs w:val="20"/>
        </w:rPr>
        <w:t xml:space="preserve">organ podatkowy </w:t>
      </w:r>
      <w:r>
        <w:rPr>
          <w:b/>
        </w:rPr>
        <w:t>uznaje stanowisko wnioskodawcy za prawidłowe</w:t>
      </w:r>
      <w:r>
        <w:t xml:space="preserve"> </w:t>
      </w:r>
      <w:r>
        <w:br/>
      </w:r>
    </w:p>
    <w:p w:rsidR="00FC3234" w:rsidRDefault="00FC3234" w:rsidP="00FC3234">
      <w:pPr>
        <w:pStyle w:val="11Trescpisma"/>
        <w:suppressAutoHyphens/>
        <w:jc w:val="left"/>
        <w:rPr>
          <w:b/>
          <w:szCs w:val="20"/>
        </w:rPr>
      </w:pPr>
    </w:p>
    <w:p w:rsidR="00FC3234" w:rsidRDefault="00FC3234" w:rsidP="00FC323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 Z A S A D N I E N I E</w:t>
      </w:r>
    </w:p>
    <w:p w:rsidR="00FC3234" w:rsidRDefault="00FC3234" w:rsidP="002D32DF">
      <w:pPr>
        <w:pStyle w:val="11Trescpisma"/>
        <w:suppressAutoHyphens/>
      </w:pPr>
      <w:r>
        <w:t xml:space="preserve">W dniu 05.05.2021 r. do tutejszego organu podatkowego wpłynął drogą pocztową wniosek SM </w:t>
      </w:r>
      <w:r w:rsidR="002D32DF">
        <w:t>…………</w:t>
      </w:r>
      <w:r>
        <w:t xml:space="preserve"> z siedzibą we Wrocławiu o wydanie indywidualnej interpretacji przepisów prawa podatkowego, uzupełniony pismem z dnia 07.06.2021 r. </w:t>
      </w:r>
      <w:r w:rsidR="002D32DF">
        <w:br/>
      </w:r>
      <w:r>
        <w:t xml:space="preserve">W złożonym piśmie Spółdzielnia wniosła o rozstrzygnięcie wątpliwości dotyczących opodatkowania gruntów, które w jej ocenie na potrzeby opodatkowania podatkiem od nieruchomości są gruntami pozostałymi. Spółdzielnia posiadane miejsca parkingowe będzie udostępniała wyłącznie członkom spółdzielni mieszkaniowej, na podstawie indywidualnej umowy podpisanej z członkiem spółdzielni oraz za pobraniem przez spółdzielnię niewielkiej opłaty. Opłaty te pozwolą w części pokryć bieżące koszty  utrzymania miejsc postojowych  takie jak sprzątanie, podatki, oświetlenie, konserwacja szlabanów, kodowanie, koszty ogólnego zarządu, drobne remonty. Ponadto spółdzielnia wyjaśnia, iż posiada także w swoich zasobach dwa strzeżone parkingi związane z działalnością gospodarczą. Umowy na te miejsca </w:t>
      </w:r>
      <w:r>
        <w:lastRenderedPageBreak/>
        <w:t>postojowe zawierane są z osobami fizycznymi i prawnymi bez względu na członkowstwo w spółdzielni. Opłaty  wnoszone przez najemców są stawkami komercyjnymi i są ponad trzy razy wyższe od opłat, które będą wnoszone przez członków spółdzielni za miejsca postojowe.</w:t>
      </w:r>
      <w:r w:rsidR="002D32DF">
        <w:t xml:space="preserve"> </w:t>
      </w:r>
      <w:r>
        <w:t xml:space="preserve">Wnioskodawca twierdzi, że godnie </w:t>
      </w:r>
      <w:r w:rsidR="002D32DF">
        <w:br/>
      </w:r>
      <w:r>
        <w:t xml:space="preserve">z postanowieniem  SN z dnia 29 kwietnia 1998 r., III CZP 7/98: OSNC 1998/11/188 działalnością gospodarczą jest tylko działalność zewnętrzna (między przedsiębiorcami) mająca na celu świadczenie usług osobom trzecim. Nie jest działalnością gospodarczą działalność prowadzona na potrzeby samej osoby prawnej lub zrzeszonych w niej członków. Nie mają zyskownego charakteru działania wytwórcze, usługowe, których celem jest wyłącznie  zaspakajanie potrzeb własnych. Nie stanowi więc działalności gospodarczej podejmowanie czynności usługowych na własne potrzeby (E. Bieniek – </w:t>
      </w:r>
      <w:proofErr w:type="spellStart"/>
      <w:r>
        <w:t>Koronkiewicz</w:t>
      </w:r>
      <w:proofErr w:type="spellEnd"/>
      <w:r>
        <w:t xml:space="preserve">, J. </w:t>
      </w:r>
      <w:proofErr w:type="spellStart"/>
      <w:r>
        <w:t>Sieńczyło</w:t>
      </w:r>
      <w:proofErr w:type="spellEnd"/>
      <w:r>
        <w:t xml:space="preserve"> – </w:t>
      </w:r>
      <w:proofErr w:type="spellStart"/>
      <w:r>
        <w:t>Chlabicz</w:t>
      </w:r>
      <w:proofErr w:type="spellEnd"/>
      <w:r>
        <w:t xml:space="preserve">, Działalność gospodarcza…). Spółdzielnia uważa, iż powyższe grunty (miejsca parkingowe) nie powinny podlegać  opodatkowaniu wyższą stawką jak dla gruntów związanych z prowadzeniem działalności gospodarczej,  ponieważ służą statutowej działalności spółdzielni. Po zapoznaniu się z argumentacją przedstawioną przez Wnioskodawcę oraz opisanym stanem faktycznym, organ podatkowy dokonał następującej oceny prawnej. 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br/>
      </w:r>
      <w:r>
        <w:rPr>
          <w:rFonts w:ascii="Verdana" w:hAnsi="Verdana"/>
          <w:sz w:val="20"/>
          <w:szCs w:val="20"/>
        </w:rPr>
        <w:t xml:space="preserve">Zgodnie z art. 2 ust.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1 ustawy o podatkach i opłatach lokalnych (Dz. U </w:t>
      </w:r>
      <w:r>
        <w:rPr>
          <w:rFonts w:ascii="Verdana" w:hAnsi="Verdana"/>
          <w:sz w:val="20"/>
          <w:szCs w:val="20"/>
        </w:rPr>
        <w:br/>
        <w:t xml:space="preserve">z 2019, poz. 1170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opodatkowaniu podatkiem od nieruchomości </w:t>
      </w:r>
      <w:r>
        <w:rPr>
          <w:rFonts w:ascii="Verdana" w:hAnsi="Verdana"/>
          <w:sz w:val="20"/>
          <w:szCs w:val="20"/>
        </w:rPr>
        <w:br/>
        <w:t xml:space="preserve">podlegają grunty. Natomiast stosownie do treści art. 1a ust.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3 </w:t>
      </w:r>
      <w:proofErr w:type="spellStart"/>
      <w:r>
        <w:rPr>
          <w:rFonts w:ascii="Verdana" w:hAnsi="Verdana"/>
          <w:sz w:val="20"/>
          <w:szCs w:val="20"/>
        </w:rPr>
        <w:t>opol</w:t>
      </w:r>
      <w:proofErr w:type="spellEnd"/>
      <w:r>
        <w:rPr>
          <w:rFonts w:ascii="Verdana" w:hAnsi="Verdana"/>
          <w:sz w:val="20"/>
          <w:szCs w:val="20"/>
        </w:rPr>
        <w:t xml:space="preserve"> grunty związane z prowadzeniem działalności gospodarczej, to grunty będące </w:t>
      </w:r>
      <w:r>
        <w:rPr>
          <w:rFonts w:ascii="Verdana" w:hAnsi="Verdana"/>
          <w:sz w:val="20"/>
          <w:szCs w:val="20"/>
        </w:rPr>
        <w:br/>
        <w:t>w posiadaniu przedsiębiorcy lub innego podmiotu prowadzącego działalność gospodarczą. Rada gminy, w drodze uchwały określa wysokość stawek podatku od nieruchomości:</w:t>
      </w:r>
    </w:p>
    <w:p w:rsidR="00FC3234" w:rsidRDefault="00FC3234" w:rsidP="00FC323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od gruntów:</w:t>
      </w:r>
    </w:p>
    <w:p w:rsidR="00FC3234" w:rsidRDefault="00FC3234" w:rsidP="00FC323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związanych z prowadzeniem działalności gospodarczej, bez względu na sposób zakwalifikowania w ewidencji gruntów i budynków </w:t>
      </w:r>
    </w:p>
    <w:p w:rsidR="00FC3234" w:rsidRDefault="00FC3234" w:rsidP="00FC323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pod wodami powierzchniowymi stojącymi lub wodami powierzchniowymi </w:t>
      </w:r>
      <w:r>
        <w:rPr>
          <w:rFonts w:ascii="Verdana" w:hAnsi="Verdana"/>
          <w:sz w:val="20"/>
          <w:szCs w:val="20"/>
        </w:rPr>
        <w:br/>
        <w:t xml:space="preserve">płynącymi jezior i zbiorników sztucznych </w:t>
      </w:r>
      <w:r>
        <w:rPr>
          <w:rFonts w:ascii="Verdana" w:hAnsi="Verdana"/>
          <w:sz w:val="20"/>
          <w:szCs w:val="20"/>
        </w:rPr>
        <w:br/>
        <w:t xml:space="preserve">c) pozostałych, w tym zajętych na prowadzenie odpłatnej statutowej działalności pożytku publicznego przez organizacje pożytku publicznego. </w:t>
      </w:r>
    </w:p>
    <w:p w:rsidR="00FC3234" w:rsidRDefault="00FC3234" w:rsidP="00FC3234">
      <w:pPr>
        <w:pStyle w:val="11Trescpisma"/>
        <w:suppressAutoHyphens/>
      </w:pPr>
      <w:r>
        <w:rPr>
          <w:szCs w:val="20"/>
        </w:rPr>
        <w:br/>
      </w:r>
      <w:r>
        <w:t xml:space="preserve">Opodatkowanie gruntów prawidłową  stawką podatku, wymaga ustalenia, czy grunty znajdują się w posiadaniu przedsiębiorcy lub podmiotu prowadzącego działalność gospodarczą. W ocenie tut. organu podatkowego dla prawidłowej oceny opisanego stanu faktycznego niezbędne jest wyjaśnienie kwestii statusu prawnego spółdzielni mieszkaniowej. Jak wynika z art. 1 ust. 1 ustawy z dnia </w:t>
      </w:r>
      <w:r>
        <w:br/>
        <w:t xml:space="preserve">15 grudnia 2000  r.  o spółdzielniach mieszkaniowych (Dz. U. z 2020 r., poz. 1465 z </w:t>
      </w:r>
      <w:proofErr w:type="spellStart"/>
      <w:r>
        <w:t>późn</w:t>
      </w:r>
      <w:proofErr w:type="spellEnd"/>
      <w:r>
        <w:t xml:space="preserve">. zm.) celem spółdzielni jest zaspakajanie potrzeb mieszkaniowych i innych potrzeb członkom oraz ich rodzin przez dostarczanie członkom samodzielnych lokali mieszkalnych lub domów jednorodzinnych, a także lokali o innym przeznaczeniu. Równocześnie jednak ustawodawca w art. 1 ust. 6 cytowanej wyżej ustawy zezwala spółdzielniom na prowadzenie również innej działalności gospodarczej na zasadach określonych w odrębnych przepisach i w statucie, jeżeli działalność ta jest związana bezpośrednio z realizacją powyższych celów. </w:t>
      </w:r>
      <w:r>
        <w:br/>
        <w:t xml:space="preserve">Pod pojęciem działalności gospodarczej należy rozumieć zorganizowaną działalność zarobkową, wykonywaną we własnym imieniu i w sposób ciągły – art. 3 ustawy </w:t>
      </w:r>
      <w:r w:rsidR="0041411D">
        <w:br/>
      </w:r>
      <w:r>
        <w:t xml:space="preserve">z dnia 6 marca 2018 r., Prawo przedsiębiorców (Dz. U. z 2021 r., poz. 162). </w:t>
      </w:r>
      <w:r w:rsidR="0041411D">
        <w:br/>
      </w:r>
      <w:r>
        <w:t xml:space="preserve">Sąd Najwyższy w postanowieniu z dnia 20 października 1999 r., sygn. </w:t>
      </w:r>
      <w:r>
        <w:br/>
        <w:t xml:space="preserve">akt III CKN 372/98 wyraził pogląd, iż działalność spółdzielni mieszkaniowej skierowana „do wewnątrz”, w ramach stosunków członkowskich nie ma charakteru gospodarczego, natomiast może mieć taki charakter działalność wobec innych przedsiębiorców, zwłaszcza w toku budowy lub administrowania cudzymi zasobami albo swobodnego gospodarowania własnymi lokalami. Pogląd ten znalazł potwierdzenie w uchwale Naczelnego Sądu Administracyjnego z dnia 24 marca 1997 r., sygn. akt nr FPK 1/97, w której to NSA stwierdził, że spółdzielnie mieszkaniowe gospodarują funduszami swoich członków w celach niezarobkowych </w:t>
      </w:r>
      <w:r>
        <w:lastRenderedPageBreak/>
        <w:t xml:space="preserve">i w zakresie dotyczącym ich podstawowej działalności nie można im </w:t>
      </w:r>
      <w:r>
        <w:br/>
        <w:t xml:space="preserve">przypisać prowadzenia działalności gospodarczej. Za nietraktowanie </w:t>
      </w:r>
      <w:r>
        <w:br/>
        <w:t xml:space="preserve">spółdzielni mieszkaniowych w kategoriach przedsiębiorców opowiedział </w:t>
      </w:r>
      <w:r>
        <w:br/>
        <w:t xml:space="preserve">się również Wojewódzki Sąd Administracyjny w Gliwicach w wyroku z dnia </w:t>
      </w:r>
      <w:r>
        <w:br/>
        <w:t xml:space="preserve">23 listopada 2010 r., sygn. Akt. I SA/GI 732/10. W cytowanym orzeczeniu Sąd wyraził tezę, iż w  przeciwieństwie do pozostałych spółdzielni, które zgodnie </w:t>
      </w:r>
      <w:r>
        <w:br/>
        <w:t xml:space="preserve">z treścią art. 1 § 1 ustawy z dnia 16 września 1982 r., Prawo spółdzielcze (Dz. U. </w:t>
      </w:r>
      <w:r>
        <w:br/>
        <w:t xml:space="preserve">z 2021 r., poz. 648), w interesie  swoich członków prowadzą wspólną działalność gospodarczą, spółdzielnie mieszkaniowe nie są przedsiębiorcami, a ich działalność statutowa  polegająca na zaspokojeniu potrzeb mieszkaniowych członków i ich rodzin nie jest traktowana jako działalność gospodarcza. W opinii Naczelnego Sądu Administracyjnego dopuszczalne są  pewne odstępstwa od art. 1a ust. 1 </w:t>
      </w:r>
      <w:proofErr w:type="spellStart"/>
      <w:r>
        <w:t>pkt</w:t>
      </w:r>
      <w:proofErr w:type="spellEnd"/>
      <w:r>
        <w:t xml:space="preserve"> 3 cyt. ustawy </w:t>
      </w:r>
      <w:proofErr w:type="spellStart"/>
      <w:r>
        <w:t>opol</w:t>
      </w:r>
      <w:proofErr w:type="spellEnd"/>
      <w:r>
        <w:t xml:space="preserve"> wskazując, że opodatkowaniu nie podlegają budowle, które wprawdzie są w posiadaniu spółdzielni, ale nie są w żaden sposób powiązane faktycznie </w:t>
      </w:r>
      <w:r>
        <w:br/>
        <w:t xml:space="preserve">z prowadzoną działalnością gospodarczą. Kryteria, na podstawie których ustala się czy dana działalność ma charakter gospodarczy, od dawna były również przedmiotem licznych orzeczeń Sądu Najwyższego. W orzecznictwie sądowym wskazuje się kilka istotnych cech, wystąpienie których, przesadza o tym  czy </w:t>
      </w:r>
      <w:r>
        <w:br/>
        <w:t>w danym wypadku mamy do czynienie z działalnością gospodarcza czy tez nie.</w:t>
      </w:r>
      <w:r>
        <w:br/>
        <w:t xml:space="preserve">W szczególności w uchwale siedmiu sędziów z 6 grudnia 1991 r., (III CZP 117/91;OSNC 1992/5/65) Sąd Najwyższy stanął na stanowisku, że do cech  tych należy zaliczyć: 1) zawodowy (a więc stały charakter), 2) związana z nim powtarzalność podejmowanych działań, 3) podporządkowanie zasadzie racjonalnego gospodarowania, oraz  4) uczestnictwo w obrocie gospodarczym. Pogląd wyrażony w omawianej uchwale został następnie powtórzony w wyroku Sądu Najwyższego z dnia 19 października 1999 r., (III CZP 112/99; OSNC 2000/4/78). Sąd Najwyższy odwołując się do wcześniejszego orzecznictwa, stwierdził, że działalność gospodarczą wyróżnia kilka cech charakterystycznych, </w:t>
      </w:r>
      <w:r>
        <w:br/>
        <w:t xml:space="preserve">a mianowicie fachowość, podporządkowanie regułom opłacalności i zysku lub zasadzie  racjonalnego gospodarowania, działanie na własny rachunek, powtarzalność działań oraz uczestnictwo w obrocie gospodarczym – wyrok NSA </w:t>
      </w:r>
      <w:r>
        <w:br/>
        <w:t>z 26 września 2008 r., o sygn. II FSK 789/07. Podobnie wypowiedział się Sąd Najwyższy w uchwale z 23.02.2005 r., III CZP 88/04. O zarobkowym charakterze działalności wiąże się uczestnictwo w obrocie gospodarczym. Wymóg ten jest spełniony wówczas, gdy działalność gospodarcza realizowana jest przez odpłatne (ekwiwalentne) świadczenie wzajemnie spełnione w ramach obrotu gospodarczego. Z uczestnictwem w obrocie gospodarczym wiąże się wykonywanie wielu czynności takich jak formułowanie ofert, zawieranie umów handlowych, ustalanie cen, wystawianie faktur. W rezultacie ich podejmowania realne jest osiąganie wpływów, których suma zapewni stosowny zysk. W opisanym stanie faktycznym Wnioskodawca nie będzie uczestniczył w obrocie gospodarczym i nie będzie wykonywał działalności „na zewnątrz”. Jego działania będą skierowane na zaspokojenie wyłącznie potrzeb własnych i nie będą się wiązały z wyborem formy prawnej przedsiębiorczości w zakresie tej działalności. Zatem nie można uznać tej aktywności za prowadzenie działalności gospodarczej</w:t>
      </w:r>
    </w:p>
    <w:p w:rsidR="00FC3234" w:rsidRDefault="00FC3234" w:rsidP="00FC3234">
      <w:pPr>
        <w:pStyle w:val="11Trescpisma"/>
        <w:suppressAutoHyphens/>
      </w:pPr>
      <w:r>
        <w:br/>
        <w:t xml:space="preserve">W związku z powyższym grunty na których posadowiony jest parking osiedlowy służący tylko i wyłącznie mieszkańcom będących członkami spółdzielni mieszkaniowej  będzie opodatkowany stawką podatkową jak dla gruntów pozostałych, w myśl art. 5 ust. 1 </w:t>
      </w:r>
      <w:proofErr w:type="spellStart"/>
      <w:r>
        <w:t>pkt</w:t>
      </w:r>
      <w:proofErr w:type="spellEnd"/>
      <w:r>
        <w:t xml:space="preserve"> 1c </w:t>
      </w:r>
      <w:proofErr w:type="spellStart"/>
      <w:r>
        <w:t>upol</w:t>
      </w:r>
      <w:proofErr w:type="spellEnd"/>
      <w:r>
        <w:t>.</w:t>
      </w:r>
    </w:p>
    <w:p w:rsidR="00FC3234" w:rsidRDefault="00FC3234" w:rsidP="00FC3234">
      <w:pPr>
        <w:pStyle w:val="NormalnyWeb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Stanowisko przedstawione przez podatnika w złożonym wniosku dotyczącym sposobu interpretacji przepisów prawa podatkowego należy uznać za właściwe </w:t>
      </w:r>
      <w:r>
        <w:rPr>
          <w:rFonts w:ascii="Verdana" w:hAnsi="Verdana"/>
          <w:sz w:val="20"/>
          <w:szCs w:val="20"/>
        </w:rPr>
        <w:br/>
        <w:t>w obowiązującym stanie prawnym.</w:t>
      </w:r>
    </w:p>
    <w:p w:rsidR="00FC3234" w:rsidRDefault="00FC3234" w:rsidP="00FC3234">
      <w:pPr>
        <w:pStyle w:val="11Trescpisma"/>
        <w:suppressAutoHyphens/>
        <w:rPr>
          <w:rFonts w:cs="Arial"/>
          <w:szCs w:val="20"/>
          <w:u w:val="single"/>
        </w:rPr>
      </w:pPr>
      <w:r>
        <w:rPr>
          <w:rFonts w:cs="Arial"/>
          <w:szCs w:val="20"/>
        </w:rPr>
        <w:t xml:space="preserve">Interpretacja indywidualna wywołuje skutki prawno - podatkowe tylko wtedy, gdy rzeczywisty stan faktyczny sprawy będącej przedmiotem interpretacji pokrywał się będzie ze stanem faktycznym podanym przez Wnioskodawcę w złożonym wniosku. </w:t>
      </w:r>
      <w:r>
        <w:rPr>
          <w:rFonts w:cs="Arial"/>
          <w:szCs w:val="20"/>
          <w:u w:val="single"/>
        </w:rPr>
        <w:t xml:space="preserve">W związku z powyższym, w przypadku zmiany któregokolwiek elementu opisu </w:t>
      </w:r>
      <w:r>
        <w:rPr>
          <w:rFonts w:cs="Arial"/>
          <w:szCs w:val="20"/>
          <w:u w:val="single"/>
        </w:rPr>
        <w:lastRenderedPageBreak/>
        <w:t>sprawy, przedstawionego we wniosku, wydana interpretacja nie będzie miała zastosowania.</w:t>
      </w:r>
    </w:p>
    <w:p w:rsidR="00FC3234" w:rsidRDefault="00FC3234" w:rsidP="00FC3234">
      <w:pPr>
        <w:pStyle w:val="11Trescpisma"/>
        <w:suppressAutoHyphens/>
        <w:rPr>
          <w:szCs w:val="20"/>
        </w:rPr>
      </w:pPr>
    </w:p>
    <w:p w:rsidR="00FC3234" w:rsidRDefault="00FC3234" w:rsidP="00FC3234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Pouczenie: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14 na </w:t>
      </w:r>
      <w:r>
        <w:rPr>
          <w:rStyle w:val="alb"/>
          <w:rFonts w:ascii="Verdana" w:hAnsi="Verdana"/>
          <w:sz w:val="20"/>
          <w:szCs w:val="20"/>
        </w:rPr>
        <w:t>§ 1 p</w:t>
      </w:r>
      <w:r>
        <w:rPr>
          <w:rFonts w:ascii="Verdana" w:hAnsi="Verdana"/>
          <w:sz w:val="20"/>
          <w:szCs w:val="20"/>
        </w:rPr>
        <w:t>rzepisów art. 14k - 14n nie stosuje się, jeżeli stan faktyczny lub zdarzenie przyszłe będące przedmiotem interpretacji indywidualnej stanowi element czynności będących przedmiotem decyzji wydanej: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Style w:val="alb"/>
          <w:rFonts w:ascii="Verdana" w:hAnsi="Verdana"/>
          <w:sz w:val="20"/>
          <w:szCs w:val="20"/>
        </w:rPr>
        <w:t xml:space="preserve">1) </w:t>
      </w:r>
      <w:r>
        <w:rPr>
          <w:rFonts w:ascii="Verdana" w:hAnsi="Verdana"/>
          <w:sz w:val="20"/>
          <w:szCs w:val="20"/>
        </w:rPr>
        <w:t>z zastosowaniem art. 119 a;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Style w:val="alb"/>
          <w:rFonts w:ascii="Verdana" w:hAnsi="Verdana"/>
          <w:sz w:val="20"/>
          <w:szCs w:val="20"/>
        </w:rPr>
        <w:t xml:space="preserve">2) </w:t>
      </w:r>
      <w:r>
        <w:rPr>
          <w:rFonts w:ascii="Verdana" w:hAnsi="Verdana"/>
          <w:sz w:val="20"/>
          <w:szCs w:val="20"/>
        </w:rPr>
        <w:t>w związku z wystąpieniem nadużycia prawa, o którym mowa w art. 5 ust. 5 ustawy z dnia 11 marca 2004 r. o podatku od towarów i usług;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Style w:val="alb"/>
          <w:rFonts w:ascii="Verdana" w:hAnsi="Verdana"/>
          <w:sz w:val="20"/>
          <w:szCs w:val="20"/>
        </w:rPr>
        <w:t xml:space="preserve">3) </w:t>
      </w:r>
      <w:r>
        <w:rPr>
          <w:rFonts w:ascii="Verdana" w:hAnsi="Verdana"/>
          <w:sz w:val="20"/>
          <w:szCs w:val="20"/>
        </w:rPr>
        <w:t>z zastosowaniem środków ograniczających umowne korzyści.</w:t>
      </w:r>
    </w:p>
    <w:p w:rsidR="00FC3234" w:rsidRDefault="00FC3234" w:rsidP="00FC3234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Przepisów art. 14k - 14n nie stosuje się, jeżeli korzyść podatkowa, stwierdzona </w:t>
      </w:r>
      <w:r>
        <w:rPr>
          <w:rFonts w:ascii="Verdana" w:hAnsi="Verdana"/>
          <w:sz w:val="20"/>
          <w:szCs w:val="20"/>
        </w:rPr>
        <w:br/>
        <w:t>w decyzjach wymienionych w § 1, jest skutkiem zastosowania się do utrwalonej praktyki interpretacyjnej, interpretacji ogólnej lub objaśnień podatkowych (art. 14 na § 2 ordynacji podatkowej).</w:t>
      </w:r>
    </w:p>
    <w:p w:rsidR="00FC3234" w:rsidRDefault="00FC3234" w:rsidP="00FC3234">
      <w:pPr>
        <w:pStyle w:val="11Trescpisma"/>
        <w:suppressAutoHyphens/>
        <w:rPr>
          <w:szCs w:val="20"/>
        </w:rPr>
      </w:pPr>
      <w:r>
        <w:rPr>
          <w:szCs w:val="20"/>
        </w:rPr>
        <w:t xml:space="preserve">Na niniejszą interpretację Wnioskodawcy przysługuje prawo wniesienia skargi do Wojewódzkiego Sądu Administracyjnego we Wrocławiu, ul. Św. Mikołaja 78-79, 50-126 Wrocław, w terminie 30 dni od doręczenia interpretacji. Skargę wnosi się za pośrednictwem Prezydenta Wrocławia (art. 53 §1 oraz art. 54 §1 i §2 ustawy </w:t>
      </w:r>
      <w:r>
        <w:rPr>
          <w:szCs w:val="20"/>
        </w:rPr>
        <w:br/>
        <w:t>z dnia 30 sierpnia 2002 r. Prawo o postępowaniu przed sądami administracyjnymi Dz. U. z 2018 r. poz. 1302 ze zm.).</w:t>
      </w: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  <w:r>
        <w:rPr>
          <w:sz w:val="18"/>
        </w:rPr>
        <w:t>Otrzymują:</w:t>
      </w:r>
    </w:p>
    <w:p w:rsidR="00FC3234" w:rsidRDefault="00FC3234" w:rsidP="00FC3234">
      <w:pPr>
        <w:pStyle w:val="11Trescpisma"/>
        <w:suppressAutoHyphens/>
        <w:spacing w:before="0"/>
        <w:rPr>
          <w:sz w:val="18"/>
        </w:rPr>
      </w:pPr>
      <w:r>
        <w:rPr>
          <w:sz w:val="18"/>
        </w:rPr>
        <w:t xml:space="preserve">1 SM </w:t>
      </w:r>
      <w:r w:rsidR="002D32DF">
        <w:rPr>
          <w:sz w:val="18"/>
        </w:rPr>
        <w:t>…….</w:t>
      </w:r>
      <w:r>
        <w:rPr>
          <w:sz w:val="18"/>
        </w:rPr>
        <w:t xml:space="preserve"> </w:t>
      </w:r>
    </w:p>
    <w:p w:rsidR="00FC3234" w:rsidRDefault="00FC3234" w:rsidP="00FC3234">
      <w:pPr>
        <w:pStyle w:val="11Trescpisma"/>
        <w:suppressAutoHyphens/>
        <w:spacing w:before="0"/>
        <w:rPr>
          <w:szCs w:val="14"/>
        </w:rPr>
      </w:pPr>
      <w:r>
        <w:rPr>
          <w:sz w:val="18"/>
        </w:rPr>
        <w:t>2. aa</w:t>
      </w:r>
    </w:p>
    <w:p w:rsidR="00FC3234" w:rsidRDefault="00FC3234" w:rsidP="00FC3234"/>
    <w:p w:rsidR="00FC3234" w:rsidRDefault="00FC3234" w:rsidP="00FC3234"/>
    <w:p w:rsidR="00180DF6" w:rsidRPr="00FC3234" w:rsidRDefault="00180DF6" w:rsidP="00FC3234"/>
    <w:sectPr w:rsidR="00180DF6" w:rsidRPr="00FC3234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B4" w:rsidRDefault="00C518B4">
      <w:r>
        <w:separator/>
      </w:r>
    </w:p>
  </w:endnote>
  <w:endnote w:type="continuationSeparator" w:id="0">
    <w:p w:rsidR="00C518B4" w:rsidRDefault="00C5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3" w:rsidRDefault="00CD43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7C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7C34" w:rsidRPr="004D6885">
      <w:rPr>
        <w:sz w:val="14"/>
        <w:szCs w:val="14"/>
      </w:rPr>
      <w:fldChar w:fldCharType="separate"/>
    </w:r>
    <w:r w:rsidR="00690D0C">
      <w:rPr>
        <w:noProof/>
        <w:sz w:val="14"/>
        <w:szCs w:val="14"/>
      </w:rPr>
      <w:t>2</w:t>
    </w:r>
    <w:r w:rsidR="00427C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7C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7C34" w:rsidRPr="004D6885">
      <w:rPr>
        <w:sz w:val="14"/>
        <w:szCs w:val="14"/>
      </w:rPr>
      <w:fldChar w:fldCharType="separate"/>
    </w:r>
    <w:r w:rsidR="00690D0C">
      <w:rPr>
        <w:noProof/>
        <w:sz w:val="14"/>
        <w:szCs w:val="14"/>
      </w:rPr>
      <w:t>4</w:t>
    </w:r>
    <w:r w:rsidR="00427C34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13" w:rsidRDefault="00F67113" w:rsidP="00F261E5">
    <w:pPr>
      <w:pStyle w:val="Stopka"/>
    </w:pPr>
  </w:p>
  <w:p w:rsidR="00190D4E" w:rsidRDefault="00757DA2" w:rsidP="00F261E5">
    <w:pPr>
      <w:pStyle w:val="Stopka"/>
    </w:pPr>
    <w:r>
      <w:rPr>
        <w:noProof/>
      </w:rPr>
      <w:drawing>
        <wp:inline distT="0" distB="0" distL="0" distR="0">
          <wp:extent cx="2058670" cy="75184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B4" w:rsidRDefault="00C518B4">
      <w:r>
        <w:separator/>
      </w:r>
    </w:p>
  </w:footnote>
  <w:footnote w:type="continuationSeparator" w:id="0">
    <w:p w:rsidR="00C518B4" w:rsidRDefault="00C51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7C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3" w:rsidRDefault="00CD436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57DA2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5DB8"/>
    <w:rsid w:val="00097AEF"/>
    <w:rsid w:val="000C744E"/>
    <w:rsid w:val="00143A44"/>
    <w:rsid w:val="00180DF6"/>
    <w:rsid w:val="00190D4E"/>
    <w:rsid w:val="001B6F84"/>
    <w:rsid w:val="002018DC"/>
    <w:rsid w:val="00256655"/>
    <w:rsid w:val="002970A6"/>
    <w:rsid w:val="002B6140"/>
    <w:rsid w:val="002B7EEC"/>
    <w:rsid w:val="002D32DF"/>
    <w:rsid w:val="002F292D"/>
    <w:rsid w:val="00323052"/>
    <w:rsid w:val="00345256"/>
    <w:rsid w:val="00351497"/>
    <w:rsid w:val="003B4793"/>
    <w:rsid w:val="003F20D6"/>
    <w:rsid w:val="003F5DB8"/>
    <w:rsid w:val="00410A92"/>
    <w:rsid w:val="0041411D"/>
    <w:rsid w:val="00427C34"/>
    <w:rsid w:val="004508B6"/>
    <w:rsid w:val="00480DA1"/>
    <w:rsid w:val="004A21ED"/>
    <w:rsid w:val="004D6885"/>
    <w:rsid w:val="004E5C8D"/>
    <w:rsid w:val="00552405"/>
    <w:rsid w:val="005A3893"/>
    <w:rsid w:val="005C5E14"/>
    <w:rsid w:val="005D18D1"/>
    <w:rsid w:val="00690D0C"/>
    <w:rsid w:val="00701FA2"/>
    <w:rsid w:val="00757DA2"/>
    <w:rsid w:val="007878BA"/>
    <w:rsid w:val="007F1692"/>
    <w:rsid w:val="007F1B42"/>
    <w:rsid w:val="0088160D"/>
    <w:rsid w:val="008F7D65"/>
    <w:rsid w:val="00916B2A"/>
    <w:rsid w:val="009765D0"/>
    <w:rsid w:val="00984F47"/>
    <w:rsid w:val="00A005FB"/>
    <w:rsid w:val="00A27F20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18B4"/>
    <w:rsid w:val="00C53C41"/>
    <w:rsid w:val="00CC1016"/>
    <w:rsid w:val="00CD26BE"/>
    <w:rsid w:val="00CD4363"/>
    <w:rsid w:val="00CD4AC9"/>
    <w:rsid w:val="00D05152"/>
    <w:rsid w:val="00D23966"/>
    <w:rsid w:val="00D33992"/>
    <w:rsid w:val="00D627A1"/>
    <w:rsid w:val="00D81AFC"/>
    <w:rsid w:val="00D8547D"/>
    <w:rsid w:val="00DC191D"/>
    <w:rsid w:val="00DF2A71"/>
    <w:rsid w:val="00E25E6A"/>
    <w:rsid w:val="00E35A19"/>
    <w:rsid w:val="00E52576"/>
    <w:rsid w:val="00ED3E79"/>
    <w:rsid w:val="00F261E5"/>
    <w:rsid w:val="00F40755"/>
    <w:rsid w:val="00F426EA"/>
    <w:rsid w:val="00F51BA8"/>
    <w:rsid w:val="00F67113"/>
    <w:rsid w:val="00F8165E"/>
    <w:rsid w:val="00FB2F82"/>
    <w:rsid w:val="00FB68B6"/>
    <w:rsid w:val="00FB7E24"/>
    <w:rsid w:val="00FC323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23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C3234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uiPriority w:val="99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F671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FC3234"/>
    <w:rPr>
      <w:b/>
      <w:bCs/>
    </w:rPr>
  </w:style>
  <w:style w:type="paragraph" w:styleId="NormalnyWeb">
    <w:name w:val="Normal (Web)"/>
    <w:basedOn w:val="Normalny"/>
    <w:uiPriority w:val="99"/>
    <w:unhideWhenUsed/>
    <w:rsid w:val="00FC3234"/>
    <w:pPr>
      <w:spacing w:before="100" w:beforeAutospacing="1" w:after="100" w:afterAutospacing="1"/>
    </w:pPr>
  </w:style>
  <w:style w:type="character" w:customStyle="1" w:styleId="displayonly">
    <w:name w:val="display_only"/>
    <w:basedOn w:val="Domylnaczcionkaakapitu"/>
    <w:rsid w:val="00FC3234"/>
  </w:style>
  <w:style w:type="character" w:customStyle="1" w:styleId="alb">
    <w:name w:val="a_lb"/>
    <w:basedOn w:val="Domylnaczcionkaakapitu"/>
    <w:rsid w:val="00FC3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oja01\Desktop\Nowe%20wzory%20PREZYD%20DEPART\WPO_%5bPrezydent%20Wroclawia%5d_%5bWPO-Wydzial%20Podatkow%20i%20Oplat%5d_726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WPO_[Prezydent Wroclawia]_[WPO-Wydzial Podatkow i Oplat]_7268</Template>
  <TotalTime>7</TotalTime>
  <Pages>4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umdoja01</dc:creator>
  <cp:lastModifiedBy>umdast01</cp:lastModifiedBy>
  <cp:revision>4</cp:revision>
  <cp:lastPrinted>2005-02-09T12:04:00Z</cp:lastPrinted>
  <dcterms:created xsi:type="dcterms:W3CDTF">2021-07-05T09:02:00Z</dcterms:created>
  <dcterms:modified xsi:type="dcterms:W3CDTF">2021-07-05T09:07:00Z</dcterms:modified>
</cp:coreProperties>
</file>