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D87" w:rsidRDefault="00D5115C" w:rsidP="00631B3C">
      <w:pPr>
        <w:pStyle w:val="04StanowiskoAdresata"/>
        <w:suppressAutoHyphens/>
      </w:pPr>
      <w:r>
        <w:t>…………………………</w:t>
      </w:r>
      <w:r w:rsidR="001465A5">
        <w:t xml:space="preserve"> </w:t>
      </w:r>
    </w:p>
    <w:p w:rsidR="001465A5" w:rsidRDefault="00D5115C" w:rsidP="00631B3C">
      <w:pPr>
        <w:pStyle w:val="04StanowiskoAdresata"/>
        <w:suppressAutoHyphens/>
      </w:pPr>
      <w:r>
        <w:t>…………………………</w:t>
      </w:r>
    </w:p>
    <w:p w:rsidR="001465A5" w:rsidRDefault="00D5115C" w:rsidP="00631B3C">
      <w:pPr>
        <w:pStyle w:val="04StanowiskoAdresata"/>
        <w:suppressAutoHyphens/>
      </w:pPr>
      <w:r>
        <w:t>………………………..</w:t>
      </w:r>
    </w:p>
    <w:p w:rsidR="005F6157" w:rsidRDefault="005F6157" w:rsidP="00631B3C">
      <w:pPr>
        <w:pStyle w:val="04StanowiskoAdresata"/>
        <w:suppressAutoHyphens/>
      </w:pPr>
    </w:p>
    <w:p w:rsidR="005F6157" w:rsidRDefault="005F6157" w:rsidP="00631B3C">
      <w:pPr>
        <w:pStyle w:val="04StanowiskoAdresata"/>
        <w:suppressAutoHyphens/>
      </w:pPr>
      <w:r>
        <w:t>reprezentowana przez:</w:t>
      </w:r>
    </w:p>
    <w:p w:rsidR="005F6157" w:rsidRDefault="00D5115C" w:rsidP="00631B3C">
      <w:pPr>
        <w:pStyle w:val="04StanowiskoAdresata"/>
        <w:suppressAutoHyphens/>
      </w:pPr>
      <w:r>
        <w:t>………………………..</w:t>
      </w:r>
    </w:p>
    <w:p w:rsidR="00E04D87" w:rsidRDefault="00E04D87" w:rsidP="00631B3C">
      <w:pPr>
        <w:pStyle w:val="08Sygnaturapisma"/>
        <w:suppressAutoHyphens/>
        <w:ind w:left="2832" w:firstLine="708"/>
        <w:jc w:val="center"/>
        <w:rPr>
          <w:rStyle w:val="displayonly"/>
          <w:sz w:val="20"/>
          <w:szCs w:val="20"/>
        </w:rPr>
      </w:pPr>
      <w:r>
        <w:t xml:space="preserve">                              </w:t>
      </w:r>
      <w:fldSimple w:instr=" DOCVARIABLE miasto \* MERGEFORMAT ">
        <w:r>
          <w:rPr>
            <w:sz w:val="20"/>
          </w:rPr>
          <w:t>Wrocław</w:t>
        </w:r>
      </w:fldSimple>
      <w:r>
        <w:rPr>
          <w:sz w:val="20"/>
        </w:rPr>
        <w:t xml:space="preserve">, dn. </w:t>
      </w:r>
      <w:r w:rsidR="000F4C34">
        <w:rPr>
          <w:sz w:val="20"/>
        </w:rPr>
        <w:t>30</w:t>
      </w:r>
      <w:r>
        <w:rPr>
          <w:sz w:val="20"/>
        </w:rPr>
        <w:t>.</w:t>
      </w:r>
      <w:r w:rsidR="005C2789">
        <w:rPr>
          <w:sz w:val="20"/>
        </w:rPr>
        <w:t>06</w:t>
      </w:r>
      <w:r>
        <w:rPr>
          <w:sz w:val="20"/>
        </w:rPr>
        <w:t>.202</w:t>
      </w:r>
      <w:r w:rsidR="005C2789">
        <w:rPr>
          <w:sz w:val="20"/>
        </w:rPr>
        <w:t>1</w:t>
      </w:r>
      <w:r>
        <w:rPr>
          <w:sz w:val="20"/>
        </w:rPr>
        <w:t xml:space="preserve"> r.  </w:t>
      </w:r>
    </w:p>
    <w:p w:rsidR="00E04D87" w:rsidRDefault="00E04D87" w:rsidP="00631B3C">
      <w:pPr>
        <w:suppressAutoHyphens/>
        <w:jc w:val="both"/>
        <w:rPr>
          <w:rFonts w:ascii="Verdana" w:hAnsi="Verdana"/>
          <w:szCs w:val="22"/>
        </w:rPr>
      </w:pPr>
    </w:p>
    <w:p w:rsidR="00E04D87" w:rsidRDefault="00E04D87" w:rsidP="00064462">
      <w:pPr>
        <w:suppressAutoHyphens/>
        <w:spacing w:after="100"/>
        <w:jc w:val="both"/>
        <w:rPr>
          <w:rFonts w:ascii="Verdana" w:hAnsi="Verdana"/>
          <w:sz w:val="20"/>
          <w:szCs w:val="22"/>
        </w:rPr>
      </w:pPr>
      <w:r>
        <w:rPr>
          <w:rFonts w:ascii="Verdana" w:hAnsi="Verdana"/>
          <w:sz w:val="20"/>
          <w:szCs w:val="22"/>
        </w:rPr>
        <w:t>WPO-DNT.310.</w:t>
      </w:r>
      <w:r w:rsidR="007C0310">
        <w:rPr>
          <w:rFonts w:ascii="Verdana" w:hAnsi="Verdana"/>
          <w:sz w:val="20"/>
          <w:szCs w:val="22"/>
        </w:rPr>
        <w:t>1.</w:t>
      </w:r>
      <w:r w:rsidR="0002587E">
        <w:rPr>
          <w:rFonts w:ascii="Verdana" w:hAnsi="Verdana"/>
          <w:sz w:val="20"/>
          <w:szCs w:val="22"/>
        </w:rPr>
        <w:t>2</w:t>
      </w:r>
      <w:r>
        <w:rPr>
          <w:rFonts w:ascii="Verdana" w:hAnsi="Verdana"/>
          <w:sz w:val="20"/>
          <w:szCs w:val="22"/>
        </w:rPr>
        <w:t>.202</w:t>
      </w:r>
      <w:r w:rsidR="001465A5">
        <w:rPr>
          <w:rFonts w:ascii="Verdana" w:hAnsi="Verdana"/>
          <w:sz w:val="20"/>
          <w:szCs w:val="22"/>
        </w:rPr>
        <w:t>1</w:t>
      </w:r>
      <w:r>
        <w:rPr>
          <w:rFonts w:ascii="Verdana" w:hAnsi="Verdana"/>
          <w:sz w:val="20"/>
          <w:szCs w:val="22"/>
        </w:rPr>
        <w:t>.MBW</w:t>
      </w:r>
    </w:p>
    <w:p w:rsidR="00E04D87" w:rsidRDefault="00E04D87" w:rsidP="00064462">
      <w:pPr>
        <w:suppressAutoHyphens/>
        <w:spacing w:after="100"/>
        <w:jc w:val="both"/>
        <w:rPr>
          <w:rFonts w:ascii="Verdana" w:hAnsi="Verdana"/>
          <w:sz w:val="20"/>
          <w:szCs w:val="22"/>
        </w:rPr>
      </w:pPr>
      <w:r>
        <w:rPr>
          <w:rFonts w:ascii="Verdana" w:hAnsi="Verdana"/>
          <w:sz w:val="20"/>
          <w:szCs w:val="22"/>
        </w:rPr>
        <w:t xml:space="preserve">KOD PODATNIKA: </w:t>
      </w:r>
      <w:r w:rsidR="00D5115C">
        <w:rPr>
          <w:rFonts w:ascii="Verdana" w:hAnsi="Verdana"/>
          <w:sz w:val="20"/>
          <w:szCs w:val="22"/>
        </w:rPr>
        <w:t>………….</w:t>
      </w:r>
    </w:p>
    <w:p w:rsidR="00E04D87" w:rsidRDefault="00E04D87" w:rsidP="00631B3C">
      <w:pPr>
        <w:suppressAutoHyphens/>
        <w:jc w:val="center"/>
        <w:rPr>
          <w:rFonts w:ascii="Verdana" w:hAnsi="Verdana"/>
          <w:b/>
          <w:sz w:val="20"/>
          <w:szCs w:val="22"/>
        </w:rPr>
      </w:pPr>
    </w:p>
    <w:p w:rsidR="00075E18" w:rsidRDefault="00075E18" w:rsidP="00631B3C">
      <w:pPr>
        <w:suppressAutoHyphens/>
        <w:jc w:val="center"/>
        <w:rPr>
          <w:rFonts w:ascii="Verdana" w:hAnsi="Verdana"/>
          <w:b/>
          <w:sz w:val="20"/>
          <w:szCs w:val="22"/>
        </w:rPr>
      </w:pPr>
    </w:p>
    <w:p w:rsidR="00E04D87" w:rsidRDefault="00E04D87" w:rsidP="00631B3C">
      <w:pPr>
        <w:suppressAutoHyphens/>
        <w:jc w:val="center"/>
        <w:rPr>
          <w:rFonts w:ascii="Verdana" w:hAnsi="Verdana"/>
          <w:b/>
          <w:sz w:val="20"/>
          <w:szCs w:val="22"/>
        </w:rPr>
      </w:pPr>
      <w:r>
        <w:rPr>
          <w:rFonts w:ascii="Verdana" w:hAnsi="Verdana"/>
          <w:b/>
          <w:sz w:val="20"/>
          <w:szCs w:val="22"/>
        </w:rPr>
        <w:t>Interpretacja indywidualna przepisów prawa podatkowego</w:t>
      </w:r>
    </w:p>
    <w:p w:rsidR="00E04D87" w:rsidRDefault="00E04D87" w:rsidP="00631B3C">
      <w:pPr>
        <w:pStyle w:val="11Trescpisma"/>
        <w:suppressAutoHyphens/>
      </w:pPr>
    </w:p>
    <w:p w:rsidR="00E04D87" w:rsidRDefault="00E04D87" w:rsidP="00631B3C">
      <w:pPr>
        <w:pStyle w:val="11Trescpisma"/>
        <w:suppressAutoHyphens/>
      </w:pPr>
      <w:r>
        <w:t xml:space="preserve">Na podstawie art. 14 b, art. 14 c i art. 14 j § 1 ustawy z dnia 29 sierpnia 1997 r. Ordynacja podatkowa (Dz. U. z 2020 r. poz. 1325 z </w:t>
      </w:r>
      <w:proofErr w:type="spellStart"/>
      <w:r>
        <w:t>późn</w:t>
      </w:r>
      <w:proofErr w:type="spellEnd"/>
      <w:r>
        <w:t xml:space="preserve">. zm.) w związku </w:t>
      </w:r>
      <w:r w:rsidR="009F1461">
        <w:br/>
      </w:r>
      <w:r>
        <w:t>z art. 1c,</w:t>
      </w:r>
      <w:r>
        <w:rPr>
          <w:b/>
        </w:rPr>
        <w:t xml:space="preserve"> </w:t>
      </w:r>
      <w:r>
        <w:t xml:space="preserve">ustawy z dnia 12 stycznia 1991 r. o podatkach i opłatach lokalnych </w:t>
      </w:r>
      <w:r w:rsidR="009F1461">
        <w:br/>
        <w:t xml:space="preserve">(Dz. U. </w:t>
      </w:r>
      <w:r>
        <w:t xml:space="preserve">z 2019 r. poz. 1170 z </w:t>
      </w:r>
      <w:proofErr w:type="spellStart"/>
      <w:r>
        <w:t>póżn</w:t>
      </w:r>
      <w:proofErr w:type="spellEnd"/>
      <w:r>
        <w:t>. zm.</w:t>
      </w:r>
      <w:r w:rsidR="000F4C34">
        <w:t xml:space="preserve"> dalej </w:t>
      </w:r>
      <w:proofErr w:type="spellStart"/>
      <w:r w:rsidR="000F4C34">
        <w:t>upol</w:t>
      </w:r>
      <w:proofErr w:type="spellEnd"/>
      <w:r>
        <w:t>),</w:t>
      </w:r>
    </w:p>
    <w:p w:rsidR="00E04D87" w:rsidRDefault="00E04D87" w:rsidP="00631B3C">
      <w:pPr>
        <w:pStyle w:val="11Trescpisma"/>
        <w:suppressAutoHyphens/>
      </w:pPr>
      <w:r>
        <w:t xml:space="preserve">po rozpatrzeniu wniosku </w:t>
      </w:r>
      <w:r w:rsidR="00D5115C">
        <w:t>………………………………….</w:t>
      </w:r>
      <w:r w:rsidR="005F6157">
        <w:t xml:space="preserve">. reprezentowanej przez </w:t>
      </w:r>
      <w:r w:rsidR="00D5115C">
        <w:t>…………………………..</w:t>
      </w:r>
      <w:r w:rsidR="00075E18">
        <w:t xml:space="preserve"> jw.</w:t>
      </w:r>
      <w:r>
        <w:rPr>
          <w:color w:val="000000"/>
        </w:rPr>
        <w:t xml:space="preserve">, </w:t>
      </w:r>
      <w:r>
        <w:t xml:space="preserve">który wpłynął drogą </w:t>
      </w:r>
      <w:r w:rsidR="00075E18">
        <w:t>elektroniczną 30 kwietnia 2021</w:t>
      </w:r>
      <w:r>
        <w:t xml:space="preserve"> r. </w:t>
      </w:r>
      <w:r w:rsidR="009F1461">
        <w:br/>
      </w:r>
      <w:r>
        <w:t>o wydanie indywidualnej interpretacji przepisów prawa podatkowego w sprawie:</w:t>
      </w:r>
    </w:p>
    <w:p w:rsidR="00075E18" w:rsidRDefault="00075E18" w:rsidP="00631B3C">
      <w:pPr>
        <w:pStyle w:val="11Trescpisma"/>
        <w:suppressAutoHyphens/>
      </w:pPr>
      <w:r>
        <w:t xml:space="preserve">stwierdzenia czy dystrybutory paliw i gazu podlegają opodatkowaniu podatkiem od nieruchomości jako budowle na podstawie przepisów art. 1a ust. 1 </w:t>
      </w:r>
      <w:proofErr w:type="spellStart"/>
      <w:r>
        <w:t>pkt</w:t>
      </w:r>
      <w:proofErr w:type="spellEnd"/>
      <w:r>
        <w:t xml:space="preserve"> 2 </w:t>
      </w:r>
      <w:proofErr w:type="spellStart"/>
      <w:r>
        <w:t>upol</w:t>
      </w:r>
      <w:proofErr w:type="spellEnd"/>
      <w:r>
        <w:t xml:space="preserve"> </w:t>
      </w:r>
      <w:r>
        <w:br/>
        <w:t xml:space="preserve">w związku z art. 3 </w:t>
      </w:r>
      <w:proofErr w:type="spellStart"/>
      <w:r>
        <w:t>pkt</w:t>
      </w:r>
      <w:proofErr w:type="spellEnd"/>
      <w:r>
        <w:t xml:space="preserve"> 1 </w:t>
      </w:r>
      <w:r w:rsidR="000F4C34">
        <w:t xml:space="preserve">ustawy z dnia </w:t>
      </w:r>
      <w:r w:rsidR="000B4E52">
        <w:rPr>
          <w:szCs w:val="20"/>
        </w:rPr>
        <w:t xml:space="preserve">z dnia 7 lipca 1994 r. Prawo budowlane </w:t>
      </w:r>
      <w:r w:rsidR="000B4E52">
        <w:rPr>
          <w:szCs w:val="20"/>
        </w:rPr>
        <w:br/>
        <w:t>(Dz. U. z 2018 r. po</w:t>
      </w:r>
      <w:r w:rsidR="00671029">
        <w:rPr>
          <w:szCs w:val="20"/>
        </w:rPr>
        <w:t xml:space="preserve">z. 1202 z </w:t>
      </w:r>
      <w:proofErr w:type="spellStart"/>
      <w:r w:rsidR="00671029">
        <w:rPr>
          <w:szCs w:val="20"/>
        </w:rPr>
        <w:t>późn</w:t>
      </w:r>
      <w:proofErr w:type="spellEnd"/>
      <w:r w:rsidR="00671029">
        <w:rPr>
          <w:szCs w:val="20"/>
        </w:rPr>
        <w:t xml:space="preserve">. zm. dalej </w:t>
      </w:r>
      <w:proofErr w:type="spellStart"/>
      <w:r w:rsidR="00671029">
        <w:rPr>
          <w:szCs w:val="20"/>
        </w:rPr>
        <w:t>upb</w:t>
      </w:r>
      <w:proofErr w:type="spellEnd"/>
      <w:r w:rsidR="000B4E52">
        <w:rPr>
          <w:szCs w:val="20"/>
        </w:rPr>
        <w:t>)</w:t>
      </w:r>
      <w:r>
        <w:t xml:space="preserve">, art. 3 </w:t>
      </w:r>
      <w:proofErr w:type="spellStart"/>
      <w:r>
        <w:t>p</w:t>
      </w:r>
      <w:r w:rsidR="00EA7BCA">
        <w:t>kt</w:t>
      </w:r>
      <w:proofErr w:type="spellEnd"/>
      <w:r w:rsidR="00EA7BCA">
        <w:t xml:space="preserve"> 3 </w:t>
      </w:r>
      <w:proofErr w:type="spellStart"/>
      <w:r w:rsidR="00EA7BCA">
        <w:t>upb</w:t>
      </w:r>
      <w:proofErr w:type="spellEnd"/>
      <w:r w:rsidR="00EA7BCA">
        <w:t xml:space="preserve"> oraz art. 3 </w:t>
      </w:r>
      <w:proofErr w:type="spellStart"/>
      <w:r w:rsidR="00EA7BCA">
        <w:t>pkt</w:t>
      </w:r>
      <w:proofErr w:type="spellEnd"/>
      <w:r w:rsidR="00EA7BCA">
        <w:t xml:space="preserve"> 9 </w:t>
      </w:r>
      <w:proofErr w:type="spellStart"/>
      <w:r w:rsidR="00EA7BCA">
        <w:t>upb</w:t>
      </w:r>
      <w:proofErr w:type="spellEnd"/>
    </w:p>
    <w:p w:rsidR="00E04D87" w:rsidRDefault="00E04D87" w:rsidP="00631B3C">
      <w:pPr>
        <w:pStyle w:val="11Trescpisma"/>
        <w:suppressAutoHyphens/>
      </w:pPr>
      <w:r>
        <w:rPr>
          <w:rFonts w:cs="Arial"/>
          <w:b/>
          <w:szCs w:val="20"/>
        </w:rPr>
        <w:t xml:space="preserve">organ podatkowy </w:t>
      </w:r>
      <w:r>
        <w:rPr>
          <w:b/>
        </w:rPr>
        <w:t>uznaje stanowisko wnioskodawcy za nieprawidłowe</w:t>
      </w:r>
      <w:r w:rsidR="007A3E54">
        <w:t xml:space="preserve"> </w:t>
      </w:r>
      <w:r w:rsidR="007A3E54">
        <w:br/>
        <w:t xml:space="preserve">i stwierdza, że dystrybutory paliw i gazu opisane przez wnioskodawcę podlegają </w:t>
      </w:r>
      <w:r w:rsidR="00075E18">
        <w:t>opodatkow</w:t>
      </w:r>
      <w:r w:rsidR="007A3E54">
        <w:t>aniu podatkiem od nieruchomości</w:t>
      </w:r>
      <w:r w:rsidR="00CA1D70">
        <w:t>.</w:t>
      </w:r>
    </w:p>
    <w:p w:rsidR="00075E18" w:rsidRDefault="00075E18" w:rsidP="00631B3C">
      <w:pPr>
        <w:suppressAutoHyphens/>
        <w:spacing w:line="360" w:lineRule="auto"/>
        <w:jc w:val="center"/>
        <w:rPr>
          <w:rFonts w:ascii="Verdana" w:hAnsi="Verdana"/>
          <w:b/>
          <w:sz w:val="20"/>
          <w:szCs w:val="20"/>
        </w:rPr>
      </w:pPr>
    </w:p>
    <w:p w:rsidR="00075E18" w:rsidRDefault="00075E18" w:rsidP="00631B3C">
      <w:pPr>
        <w:suppressAutoHyphens/>
        <w:spacing w:line="360" w:lineRule="auto"/>
        <w:jc w:val="center"/>
        <w:rPr>
          <w:rFonts w:ascii="Verdana" w:hAnsi="Verdana"/>
          <w:b/>
          <w:sz w:val="20"/>
          <w:szCs w:val="20"/>
        </w:rPr>
      </w:pPr>
    </w:p>
    <w:p w:rsidR="00E04D87" w:rsidRDefault="00E04D87" w:rsidP="00631B3C">
      <w:pPr>
        <w:suppressAutoHyphens/>
        <w:spacing w:line="360" w:lineRule="auto"/>
        <w:jc w:val="center"/>
        <w:rPr>
          <w:rFonts w:ascii="Verdana" w:hAnsi="Verdana"/>
          <w:b/>
          <w:sz w:val="20"/>
          <w:szCs w:val="20"/>
        </w:rPr>
      </w:pPr>
      <w:r>
        <w:rPr>
          <w:rFonts w:ascii="Verdana" w:hAnsi="Verdana"/>
          <w:b/>
          <w:sz w:val="20"/>
          <w:szCs w:val="20"/>
        </w:rPr>
        <w:t>U Z A S A D N I E N I E</w:t>
      </w:r>
    </w:p>
    <w:p w:rsidR="00BA6D1E" w:rsidRDefault="00E04D87" w:rsidP="00631B3C">
      <w:pPr>
        <w:pStyle w:val="11Trescpisma"/>
        <w:suppressAutoHyphens/>
        <w:ind w:firstLine="708"/>
      </w:pPr>
      <w:r>
        <w:t xml:space="preserve">W dniu </w:t>
      </w:r>
      <w:r w:rsidR="00075E18">
        <w:t>30</w:t>
      </w:r>
      <w:r>
        <w:t>.0</w:t>
      </w:r>
      <w:r w:rsidR="00075E18">
        <w:t>3</w:t>
      </w:r>
      <w:r>
        <w:t>.202</w:t>
      </w:r>
      <w:r w:rsidR="00075E18">
        <w:t>1</w:t>
      </w:r>
      <w:r>
        <w:t xml:space="preserve"> r. do tutejszego organu podatkowego wpłynął drogą </w:t>
      </w:r>
      <w:r w:rsidR="00AA0BC8">
        <w:t>elektroniczną</w:t>
      </w:r>
      <w:r>
        <w:t xml:space="preserve"> wniosek </w:t>
      </w:r>
      <w:r w:rsidR="00D5115C">
        <w:t>…………………………..</w:t>
      </w:r>
      <w:r w:rsidR="00AA0BC8">
        <w:t>.</w:t>
      </w:r>
      <w:r>
        <w:t xml:space="preserve"> z siedzib</w:t>
      </w:r>
      <w:r w:rsidR="00187171">
        <w:t>ą</w:t>
      </w:r>
      <w:r>
        <w:t xml:space="preserve"> </w:t>
      </w:r>
      <w:r w:rsidR="00D5115C">
        <w:t>……………….</w:t>
      </w:r>
      <w:r w:rsidR="00AA0BC8">
        <w:t xml:space="preserve"> przy </w:t>
      </w:r>
      <w:r w:rsidR="00AA0BC8">
        <w:br/>
      </w:r>
      <w:r w:rsidR="00D5115C">
        <w:t>…………………</w:t>
      </w:r>
      <w:r>
        <w:t xml:space="preserve"> o wydanie indywidualne</w:t>
      </w:r>
      <w:r w:rsidR="00AA0BC8">
        <w:t xml:space="preserve">j interpretacji przepisów prawa </w:t>
      </w:r>
      <w:r>
        <w:t>podatk</w:t>
      </w:r>
      <w:r w:rsidR="00AA0BC8">
        <w:t xml:space="preserve">owego. W złożonym piśmie Spółka </w:t>
      </w:r>
      <w:r>
        <w:t>wniosła o ro</w:t>
      </w:r>
      <w:r w:rsidR="00185174">
        <w:t>zstrzygnięcie</w:t>
      </w:r>
      <w:r>
        <w:t xml:space="preserve"> </w:t>
      </w:r>
      <w:r w:rsidR="00BA6D1E">
        <w:t xml:space="preserve">kwestii opodatkowania </w:t>
      </w:r>
      <w:r w:rsidR="00BA6D1E">
        <w:lastRenderedPageBreak/>
        <w:t xml:space="preserve">dystrybutorów paliw i gazu znajdujących się na stacjach paliw </w:t>
      </w:r>
      <w:r w:rsidR="00D5115C">
        <w:t>bę</w:t>
      </w:r>
      <w:r w:rsidR="003D551C">
        <w:t>dących</w:t>
      </w:r>
      <w:r w:rsidR="00BA6D1E">
        <w:t xml:space="preserve"> </w:t>
      </w:r>
      <w:r w:rsidR="00D5115C">
        <w:br/>
      </w:r>
      <w:r w:rsidR="00BA6D1E">
        <w:t>w posiadaniu Spółki.</w:t>
      </w:r>
    </w:p>
    <w:p w:rsidR="003A1F45" w:rsidRDefault="00BA6D1E" w:rsidP="00631B3C">
      <w:pPr>
        <w:pStyle w:val="11Trescpisma"/>
        <w:suppressAutoHyphens/>
        <w:rPr>
          <w:szCs w:val="20"/>
        </w:rPr>
      </w:pPr>
      <w:r>
        <w:t xml:space="preserve">Z przedstawionego przez Stronę opisu wynika, że Spółka znajduje się </w:t>
      </w:r>
      <w:r w:rsidR="00CA1D70">
        <w:br/>
      </w:r>
      <w:r>
        <w:t xml:space="preserve">w posiadaniu sieci stacji paliw zlokalizowanych na terenie całej Polski, w tym na terenie Wrocławia, których celem jest dystrybucja i sprzedaż paliw płynnych i gazu ziemnego. Dostarczanie paliw oraz gazu do pojazdów klientów stacji odbywa się przy użyciu dystrybutorów. Dystrybutory zarówno paliw jak i gazu są posadowione na betonowych wysepkach. Dystrybutory służą właściwemu pompowaniu paliw. Paliwo (gaz) dostarczane przez dystrybutory do pojazdów jest pobierane </w:t>
      </w:r>
      <w:r w:rsidR="00CA1D70">
        <w:br/>
      </w:r>
      <w:r>
        <w:t xml:space="preserve">i odmierzane ze stalowych, podziemnych zbiorników, które magazynują paliwo (gaz) potrzebny dystrybutorom. Od strony technicznej </w:t>
      </w:r>
      <w:r w:rsidR="00CA1D70">
        <w:t xml:space="preserve">dystrybutory paliw i gazu składają się z następujących elementów: obudowy, ekranu informującego o ilości pobranego paliw, komputera pokładowego, podzespołów mechanicznych </w:t>
      </w:r>
      <w:r w:rsidR="001C3EA4">
        <w:t>(pompy, zawory) oraz węż</w:t>
      </w:r>
      <w:r w:rsidR="00CA1D70">
        <w:t xml:space="preserve">ów </w:t>
      </w:r>
      <w:proofErr w:type="spellStart"/>
      <w:r w:rsidR="00CA1D70">
        <w:t>nalewczych</w:t>
      </w:r>
      <w:proofErr w:type="spellEnd"/>
      <w:r w:rsidR="00CA1D70">
        <w:t>.</w:t>
      </w:r>
      <w:r w:rsidR="001C3EA4">
        <w:t xml:space="preserve"> Spółka wykazuje dystrybutory paliw i gazu oraz zbiorniki paliw i gazu do opodatkowania podatkiem od nieruchomości. </w:t>
      </w:r>
      <w:r w:rsidR="001C3EA4" w:rsidRPr="00527C97">
        <w:rPr>
          <w:szCs w:val="20"/>
        </w:rPr>
        <w:t>Oba typy obiektów wykazywane są jako budowle.</w:t>
      </w:r>
      <w:r w:rsidR="001C3EA4">
        <w:rPr>
          <w:szCs w:val="20"/>
        </w:rPr>
        <w:t xml:space="preserve"> </w:t>
      </w:r>
    </w:p>
    <w:p w:rsidR="00C367E8" w:rsidRDefault="00E936FE" w:rsidP="00631B3C">
      <w:pPr>
        <w:pStyle w:val="11Trescpisma"/>
        <w:suppressAutoHyphens/>
        <w:rPr>
          <w:szCs w:val="20"/>
        </w:rPr>
      </w:pPr>
      <w:r>
        <w:rPr>
          <w:szCs w:val="20"/>
        </w:rPr>
        <w:t>Wnioskodawca uzasadnia</w:t>
      </w:r>
      <w:r w:rsidR="005C37A4">
        <w:rPr>
          <w:szCs w:val="20"/>
        </w:rPr>
        <w:t>,</w:t>
      </w:r>
      <w:r>
        <w:rPr>
          <w:szCs w:val="20"/>
        </w:rPr>
        <w:t xml:space="preserve"> iż w związku z wejściem w życie ustawy z dn. 20 lutego 2015 r. o zmianie ustawy – Prawo budowlane, od 28 czerwca 2015 r. zmianie uległa definicja obiektu budowlanego wyrażona w art. 3 </w:t>
      </w:r>
      <w:proofErr w:type="spellStart"/>
      <w:r>
        <w:rPr>
          <w:szCs w:val="20"/>
        </w:rPr>
        <w:t>pkt</w:t>
      </w:r>
      <w:proofErr w:type="spellEnd"/>
      <w:r>
        <w:rPr>
          <w:szCs w:val="20"/>
        </w:rPr>
        <w:t xml:space="preserve"> 1 </w:t>
      </w:r>
      <w:proofErr w:type="spellStart"/>
      <w:r>
        <w:rPr>
          <w:szCs w:val="20"/>
        </w:rPr>
        <w:t>upb</w:t>
      </w:r>
      <w:proofErr w:type="spellEnd"/>
      <w:r>
        <w:rPr>
          <w:szCs w:val="20"/>
        </w:rPr>
        <w:t xml:space="preserve">. W wyniku tej zmiany, przez obiekt budowlany należy rozumieć budynek, budowlę bądź obiekt małej architektury, wraz z instalacjami zapewniającymi możliwość użytkowania obiektu zgodnie z jego przeznaczeniem, wzniesiony z użyciem wyrobów budowlanych. </w:t>
      </w:r>
      <w:r w:rsidR="00E2345C">
        <w:rPr>
          <w:szCs w:val="20"/>
        </w:rPr>
        <w:t xml:space="preserve">Zgodnie z </w:t>
      </w:r>
      <w:r w:rsidR="00E2345C" w:rsidRPr="00D46EF6">
        <w:rPr>
          <w:szCs w:val="20"/>
        </w:rPr>
        <w:t xml:space="preserve">brzmieniem art. 3 </w:t>
      </w:r>
      <w:proofErr w:type="spellStart"/>
      <w:r w:rsidR="00E2345C" w:rsidRPr="00D46EF6">
        <w:rPr>
          <w:szCs w:val="20"/>
        </w:rPr>
        <w:t>u.p.b</w:t>
      </w:r>
      <w:proofErr w:type="spellEnd"/>
      <w:r w:rsidR="00E2345C" w:rsidRPr="00D46EF6">
        <w:rPr>
          <w:szCs w:val="20"/>
        </w:rPr>
        <w:t xml:space="preserve">. </w:t>
      </w:r>
      <w:r w:rsidR="00E2345C">
        <w:rPr>
          <w:szCs w:val="20"/>
        </w:rPr>
        <w:t xml:space="preserve">obowiązującym przed dniem 28 czerwca 2015 r. </w:t>
      </w:r>
      <w:r w:rsidR="00E2345C" w:rsidRPr="00D46EF6">
        <w:rPr>
          <w:szCs w:val="20"/>
        </w:rPr>
        <w:t>za obiekt budowlany uważa się budynek wraz z instalacjami i urządzeniami technicznymi, budowlę stanowiącą całość techniczno-użytkową wraz z instalacjami i urządzeniami oraz obiekt małej architektury.</w:t>
      </w:r>
      <w:r w:rsidR="00E2345C">
        <w:rPr>
          <w:szCs w:val="20"/>
        </w:rPr>
        <w:t xml:space="preserve"> </w:t>
      </w:r>
      <w:r>
        <w:rPr>
          <w:szCs w:val="20"/>
        </w:rPr>
        <w:t xml:space="preserve">Zdaniem Spółki zmiana brzmienia przepisu art. 3 </w:t>
      </w:r>
      <w:proofErr w:type="spellStart"/>
      <w:r>
        <w:rPr>
          <w:szCs w:val="20"/>
        </w:rPr>
        <w:t>pkt</w:t>
      </w:r>
      <w:proofErr w:type="spellEnd"/>
      <w:r>
        <w:rPr>
          <w:szCs w:val="20"/>
        </w:rPr>
        <w:t xml:space="preserve"> 1 </w:t>
      </w:r>
      <w:proofErr w:type="spellStart"/>
      <w:r>
        <w:rPr>
          <w:szCs w:val="20"/>
        </w:rPr>
        <w:t>upb</w:t>
      </w:r>
      <w:proofErr w:type="spellEnd"/>
      <w:r>
        <w:rPr>
          <w:szCs w:val="20"/>
        </w:rPr>
        <w:t xml:space="preserve"> wpłynęła również na zakres opodatkowania podatkiem od nieruchomości obiektów budowlanych oraz urządzeń technicznych takich jak dystrybutory paliw i gazu.</w:t>
      </w:r>
      <w:r w:rsidR="00F25C64">
        <w:rPr>
          <w:szCs w:val="20"/>
        </w:rPr>
        <w:t xml:space="preserve"> Nowelizacja przepisu sprawiła, że ww. przepis nie posługuje się już pojęciem „całości techniczno użytkowej” </w:t>
      </w:r>
      <w:r w:rsidR="004D1EBA">
        <w:rPr>
          <w:szCs w:val="20"/>
        </w:rPr>
        <w:br/>
      </w:r>
      <w:r w:rsidR="00F25C64">
        <w:rPr>
          <w:szCs w:val="20"/>
        </w:rPr>
        <w:t>w kontekście budowli.</w:t>
      </w:r>
      <w:r w:rsidR="00E2345C">
        <w:rPr>
          <w:szCs w:val="20"/>
        </w:rPr>
        <w:t xml:space="preserve"> </w:t>
      </w:r>
      <w:r w:rsidR="007A6D59">
        <w:rPr>
          <w:szCs w:val="20"/>
        </w:rPr>
        <w:t xml:space="preserve">W konsekwencji wg Spółki w wyniku ww. zmiany przepisów urządzenia techniczne, którymi są dystrybutory paliw i gazu, przestały być uznawane za część obiektu budowlanego i jednocześnie podlegać regulacjom </w:t>
      </w:r>
      <w:proofErr w:type="spellStart"/>
      <w:r w:rsidR="007A6D59">
        <w:rPr>
          <w:szCs w:val="20"/>
        </w:rPr>
        <w:t>upb</w:t>
      </w:r>
      <w:proofErr w:type="spellEnd"/>
      <w:r w:rsidR="007A6D59">
        <w:rPr>
          <w:szCs w:val="20"/>
        </w:rPr>
        <w:t xml:space="preserve">. Tym samym nie stanowią przedmiotu opodatkowania podatkiem od nieruchomości. Mając na uwadze, że dystrybutory paliw i gazu jako urządzenia techniczne nie stanowią obiektów budowlanych, w myśl art. 1a ust. 1 </w:t>
      </w:r>
      <w:proofErr w:type="spellStart"/>
      <w:r w:rsidR="007A6D59">
        <w:rPr>
          <w:szCs w:val="20"/>
        </w:rPr>
        <w:t>pkt</w:t>
      </w:r>
      <w:proofErr w:type="spellEnd"/>
      <w:r w:rsidR="007A6D59">
        <w:rPr>
          <w:szCs w:val="20"/>
        </w:rPr>
        <w:t xml:space="preserve"> 3 </w:t>
      </w:r>
      <w:proofErr w:type="spellStart"/>
      <w:r w:rsidR="007A6D59">
        <w:rPr>
          <w:szCs w:val="20"/>
        </w:rPr>
        <w:t>upol</w:t>
      </w:r>
      <w:proofErr w:type="spellEnd"/>
      <w:r w:rsidR="007A6D59">
        <w:rPr>
          <w:szCs w:val="20"/>
        </w:rPr>
        <w:t xml:space="preserve"> w związku z art. 3 </w:t>
      </w:r>
      <w:proofErr w:type="spellStart"/>
      <w:r w:rsidR="007A6D59">
        <w:rPr>
          <w:szCs w:val="20"/>
        </w:rPr>
        <w:t>pkt</w:t>
      </w:r>
      <w:proofErr w:type="spellEnd"/>
      <w:r w:rsidR="007A6D59">
        <w:rPr>
          <w:szCs w:val="20"/>
        </w:rPr>
        <w:t xml:space="preserve"> 3 </w:t>
      </w:r>
      <w:proofErr w:type="spellStart"/>
      <w:r w:rsidR="007A6D59">
        <w:rPr>
          <w:szCs w:val="20"/>
        </w:rPr>
        <w:t>upb</w:t>
      </w:r>
      <w:proofErr w:type="spellEnd"/>
      <w:r w:rsidR="007A6D59">
        <w:rPr>
          <w:szCs w:val="20"/>
        </w:rPr>
        <w:t xml:space="preserve"> przedmiotem opodatkowania podatkiem od nieruchomości powinny zostać opodatkowane jedynie wzniesione z użyciem wyrobów budowlanych części budowlane lub fundamenty tych urządzeń technicznych tj. betonowe wyspy, na których dystrybutory gazu i paliw zostały posadowione. W tym miejscu wnioskodawca zwraca uwagę na ugruntowaną linie orzeczniczą NSA w zakresie sposobu kwalifikacji innych urządzeń technicznych posiadających cz</w:t>
      </w:r>
      <w:r w:rsidR="00E2345C">
        <w:rPr>
          <w:szCs w:val="20"/>
        </w:rPr>
        <w:t>ęści budowlane lub fundamenty tj. u</w:t>
      </w:r>
      <w:r w:rsidR="007A6D59">
        <w:rPr>
          <w:szCs w:val="20"/>
        </w:rPr>
        <w:t xml:space="preserve">rządzeń podobnych do dystrybutorów paliw i gazu takich jak transformatory, elektrofiltry czy koleje linowe. Dodatkowo Spółka zwraca uwagę, że urządzenia techniczne dystrybutorów paliw i gazu (lub transformatorów) nie mogą stanowić obiektu budowlanego będącego przedmiotem opodatkowania podatkiem od nieruchomości również z tego powodu że nie zostały wzniesione </w:t>
      </w:r>
      <w:r w:rsidR="005C37A4">
        <w:rPr>
          <w:szCs w:val="20"/>
        </w:rPr>
        <w:br/>
      </w:r>
      <w:r w:rsidR="007A6D59">
        <w:rPr>
          <w:szCs w:val="20"/>
        </w:rPr>
        <w:t>z użyciem wyrobów budowlanych</w:t>
      </w:r>
      <w:r w:rsidR="00AD34A3">
        <w:rPr>
          <w:szCs w:val="20"/>
        </w:rPr>
        <w:t xml:space="preserve">. Spółka zwraca uwagę, że dystrybutory paliw </w:t>
      </w:r>
      <w:r w:rsidR="005C37A4">
        <w:rPr>
          <w:szCs w:val="20"/>
        </w:rPr>
        <w:br/>
      </w:r>
      <w:r w:rsidR="00AD34A3">
        <w:rPr>
          <w:szCs w:val="20"/>
        </w:rPr>
        <w:t>i gazu są funkcjonalnie powiązane ze zbior</w:t>
      </w:r>
      <w:r w:rsidR="005C37A4">
        <w:rPr>
          <w:szCs w:val="20"/>
        </w:rPr>
        <w:t xml:space="preserve">nikami paliwowymi, lecz pełnią </w:t>
      </w:r>
      <w:r w:rsidR="00E2345C">
        <w:rPr>
          <w:szCs w:val="20"/>
        </w:rPr>
        <w:t>one odrębną role</w:t>
      </w:r>
      <w:r w:rsidR="00AD34A3">
        <w:rPr>
          <w:szCs w:val="20"/>
        </w:rPr>
        <w:t xml:space="preserve"> od zbiorników. Dystrybutory słu</w:t>
      </w:r>
      <w:r w:rsidR="0065006A">
        <w:rPr>
          <w:szCs w:val="20"/>
        </w:rPr>
        <w:t>żą do przepompowania i odmierze</w:t>
      </w:r>
      <w:r w:rsidR="00AD34A3">
        <w:rPr>
          <w:szCs w:val="20"/>
        </w:rPr>
        <w:t>nia odpowiedniej il</w:t>
      </w:r>
      <w:r w:rsidR="0065006A">
        <w:rPr>
          <w:szCs w:val="20"/>
        </w:rPr>
        <w:t>ości paliwa, a następnie oblicze</w:t>
      </w:r>
      <w:r w:rsidR="00AD34A3">
        <w:rPr>
          <w:szCs w:val="20"/>
        </w:rPr>
        <w:t>n</w:t>
      </w:r>
      <w:r w:rsidR="0065006A">
        <w:rPr>
          <w:szCs w:val="20"/>
        </w:rPr>
        <w:t>iu należnej</w:t>
      </w:r>
      <w:r w:rsidR="00AD34A3">
        <w:rPr>
          <w:szCs w:val="20"/>
        </w:rPr>
        <w:t xml:space="preserve"> zapłaty. </w:t>
      </w:r>
      <w:r w:rsidR="00244F84">
        <w:rPr>
          <w:szCs w:val="20"/>
        </w:rPr>
        <w:t xml:space="preserve">Spółka nadmienia, że zgodnie z zasadą zawartą w wyroku Trybunału Konstytucyjnego </w:t>
      </w:r>
      <w:r w:rsidR="00244F84">
        <w:rPr>
          <w:szCs w:val="20"/>
        </w:rPr>
        <w:br/>
        <w:t xml:space="preserve">z dn. 13 września 2011 r. sygn. akt P33/09 na potrzeby określenia przedmiotu opodatkowania podatkiem od nieruchomości niezbędne jest traktowanie katalogu przykładowych budowli wymienionych w ary. 3 </w:t>
      </w:r>
      <w:proofErr w:type="spellStart"/>
      <w:r w:rsidR="00244F84">
        <w:rPr>
          <w:szCs w:val="20"/>
        </w:rPr>
        <w:t>pkt</w:t>
      </w:r>
      <w:proofErr w:type="spellEnd"/>
      <w:r w:rsidR="00244F84">
        <w:rPr>
          <w:szCs w:val="20"/>
        </w:rPr>
        <w:t xml:space="preserve"> 3 </w:t>
      </w:r>
      <w:proofErr w:type="spellStart"/>
      <w:r w:rsidR="00244F84">
        <w:rPr>
          <w:szCs w:val="20"/>
        </w:rPr>
        <w:t>upb</w:t>
      </w:r>
      <w:proofErr w:type="spellEnd"/>
      <w:r w:rsidR="00945F81">
        <w:rPr>
          <w:szCs w:val="20"/>
        </w:rPr>
        <w:t xml:space="preserve"> </w:t>
      </w:r>
      <w:r w:rsidR="00244F84">
        <w:rPr>
          <w:szCs w:val="20"/>
        </w:rPr>
        <w:t xml:space="preserve">jako zbioru zamkniętego. Jednocześnie wskazuje, że sformułowania użyte w treści a </w:t>
      </w:r>
      <w:proofErr w:type="spellStart"/>
      <w:r w:rsidR="00244F84">
        <w:rPr>
          <w:szCs w:val="20"/>
        </w:rPr>
        <w:t>rt</w:t>
      </w:r>
      <w:proofErr w:type="spellEnd"/>
      <w:r w:rsidR="00244F84">
        <w:rPr>
          <w:szCs w:val="20"/>
        </w:rPr>
        <w:t xml:space="preserve">. 1a ust. 1 </w:t>
      </w:r>
      <w:proofErr w:type="spellStart"/>
      <w:r w:rsidR="00244F84">
        <w:rPr>
          <w:szCs w:val="20"/>
        </w:rPr>
        <w:t>pkt</w:t>
      </w:r>
      <w:proofErr w:type="spellEnd"/>
      <w:r w:rsidR="00244F84">
        <w:rPr>
          <w:szCs w:val="20"/>
        </w:rPr>
        <w:t xml:space="preserve"> 2 </w:t>
      </w:r>
      <w:proofErr w:type="spellStart"/>
      <w:r w:rsidR="00244F84">
        <w:rPr>
          <w:szCs w:val="20"/>
        </w:rPr>
        <w:t>upol</w:t>
      </w:r>
      <w:proofErr w:type="spellEnd"/>
      <w:r w:rsidR="00244F84">
        <w:rPr>
          <w:szCs w:val="20"/>
        </w:rPr>
        <w:t xml:space="preserve"> oraz w art. 3 </w:t>
      </w:r>
      <w:proofErr w:type="spellStart"/>
      <w:r w:rsidR="00244F84">
        <w:rPr>
          <w:szCs w:val="20"/>
        </w:rPr>
        <w:t>pkt</w:t>
      </w:r>
      <w:proofErr w:type="spellEnd"/>
      <w:r w:rsidR="00244F84">
        <w:rPr>
          <w:szCs w:val="20"/>
        </w:rPr>
        <w:t xml:space="preserve"> 9 </w:t>
      </w:r>
      <w:proofErr w:type="spellStart"/>
      <w:r w:rsidR="00244F84">
        <w:rPr>
          <w:szCs w:val="20"/>
        </w:rPr>
        <w:t>upb</w:t>
      </w:r>
      <w:proofErr w:type="spellEnd"/>
      <w:r w:rsidR="00244F84">
        <w:rPr>
          <w:szCs w:val="20"/>
        </w:rPr>
        <w:t xml:space="preserve"> jednoznacznie wskazują, że do uznania urządzenia technicznego za urządzenie budowlane powinno ono umożliwiać użytkowanie </w:t>
      </w:r>
      <w:r w:rsidR="00244F84">
        <w:rPr>
          <w:szCs w:val="20"/>
        </w:rPr>
        <w:lastRenderedPageBreak/>
        <w:t xml:space="preserve">obiektu budowlanego zgodnie z jego przeznaczeniem, a w konsekwencji pełnić służebną rolę wobec obiektu o funkcji dominującej (np. przyłącza mediów zapewniające możliwość wykorzystania budynku). Dlatego jeżeli dominująca funkcja przypada urządzeniu technicznemu, a związane z nim budowle pełnią funkcję służebną, nie można uznać tych urządzeń technicznych za urządzenia budowlane. </w:t>
      </w:r>
    </w:p>
    <w:p w:rsidR="00BA6D1E" w:rsidRDefault="00C367E8" w:rsidP="00631B3C">
      <w:pPr>
        <w:pStyle w:val="11Trescpisma"/>
        <w:suppressAutoHyphens/>
        <w:rPr>
          <w:szCs w:val="20"/>
        </w:rPr>
      </w:pPr>
      <w:r>
        <w:rPr>
          <w:szCs w:val="20"/>
        </w:rPr>
        <w:t>Reasumując zdaniem S</w:t>
      </w:r>
      <w:r w:rsidR="001C3EA4">
        <w:rPr>
          <w:szCs w:val="20"/>
        </w:rPr>
        <w:t xml:space="preserve">półki dystrybutory paliw i gazu stanowią urządzenia techniczne i nie podlegają opodatkowaniu podatkiem od nieruchomości jako budowle na podstawie przepisów art. 1a ust. 1 </w:t>
      </w:r>
      <w:proofErr w:type="spellStart"/>
      <w:r w:rsidR="001C3EA4">
        <w:rPr>
          <w:szCs w:val="20"/>
        </w:rPr>
        <w:t>pkt</w:t>
      </w:r>
      <w:proofErr w:type="spellEnd"/>
      <w:r w:rsidR="001C3EA4">
        <w:rPr>
          <w:szCs w:val="20"/>
        </w:rPr>
        <w:t xml:space="preserve"> 2 </w:t>
      </w:r>
      <w:proofErr w:type="spellStart"/>
      <w:r w:rsidR="001C3EA4">
        <w:rPr>
          <w:szCs w:val="20"/>
        </w:rPr>
        <w:t>upol</w:t>
      </w:r>
      <w:proofErr w:type="spellEnd"/>
      <w:r w:rsidR="001C3EA4">
        <w:rPr>
          <w:szCs w:val="20"/>
        </w:rPr>
        <w:t xml:space="preserve"> w związku z art. 3 </w:t>
      </w:r>
      <w:proofErr w:type="spellStart"/>
      <w:r w:rsidR="001C3EA4">
        <w:rPr>
          <w:szCs w:val="20"/>
        </w:rPr>
        <w:t>pkt</w:t>
      </w:r>
      <w:proofErr w:type="spellEnd"/>
      <w:r w:rsidR="001C3EA4">
        <w:rPr>
          <w:szCs w:val="20"/>
        </w:rPr>
        <w:t xml:space="preserve"> 1, art. 3 </w:t>
      </w:r>
      <w:proofErr w:type="spellStart"/>
      <w:r w:rsidR="001C3EA4">
        <w:rPr>
          <w:szCs w:val="20"/>
        </w:rPr>
        <w:t>pkt</w:t>
      </w:r>
      <w:proofErr w:type="spellEnd"/>
      <w:r w:rsidR="001C3EA4">
        <w:rPr>
          <w:szCs w:val="20"/>
        </w:rPr>
        <w:t xml:space="preserve"> 3 </w:t>
      </w:r>
      <w:proofErr w:type="spellStart"/>
      <w:r w:rsidR="001C3EA4">
        <w:rPr>
          <w:szCs w:val="20"/>
        </w:rPr>
        <w:t>upb</w:t>
      </w:r>
      <w:proofErr w:type="spellEnd"/>
      <w:r w:rsidR="001C3EA4">
        <w:rPr>
          <w:szCs w:val="20"/>
        </w:rPr>
        <w:t xml:space="preserve"> oraz </w:t>
      </w:r>
      <w:r>
        <w:rPr>
          <w:szCs w:val="20"/>
        </w:rPr>
        <w:t xml:space="preserve">art. 3 </w:t>
      </w:r>
      <w:proofErr w:type="spellStart"/>
      <w:r>
        <w:rPr>
          <w:szCs w:val="20"/>
        </w:rPr>
        <w:t>pkt</w:t>
      </w:r>
      <w:proofErr w:type="spellEnd"/>
      <w:r>
        <w:rPr>
          <w:szCs w:val="20"/>
        </w:rPr>
        <w:t xml:space="preserve"> 9 </w:t>
      </w:r>
      <w:proofErr w:type="spellStart"/>
      <w:r>
        <w:rPr>
          <w:szCs w:val="20"/>
        </w:rPr>
        <w:t>upb</w:t>
      </w:r>
      <w:proofErr w:type="spellEnd"/>
      <w:r>
        <w:rPr>
          <w:szCs w:val="20"/>
        </w:rPr>
        <w:t>, a przedmiotem opodatkowania będą jedynie części budowlane lub fundamenty ww. dystrybutorów</w:t>
      </w:r>
      <w:r w:rsidR="00AD34A3">
        <w:rPr>
          <w:szCs w:val="20"/>
        </w:rPr>
        <w:t>, gdyż:</w:t>
      </w:r>
    </w:p>
    <w:p w:rsidR="00AD34A3" w:rsidRDefault="00AD34A3" w:rsidP="0068400D">
      <w:pPr>
        <w:pStyle w:val="11Trescpisma"/>
        <w:suppressAutoHyphens/>
        <w:spacing w:before="0"/>
        <w:rPr>
          <w:szCs w:val="20"/>
        </w:rPr>
      </w:pPr>
      <w:r>
        <w:rPr>
          <w:szCs w:val="20"/>
        </w:rPr>
        <w:t>- zmianie uległa definicja obiektu budowlanego, w wyniku czego urządzenie techniczne dystrybutorów paliw i gazu zostały wyłączon</w:t>
      </w:r>
      <w:r w:rsidR="0068400D">
        <w:rPr>
          <w:szCs w:val="20"/>
        </w:rPr>
        <w:t>e spod regulacji</w:t>
      </w:r>
      <w:r>
        <w:rPr>
          <w:szCs w:val="20"/>
        </w:rPr>
        <w:t xml:space="preserve"> </w:t>
      </w:r>
      <w:proofErr w:type="spellStart"/>
      <w:r>
        <w:rPr>
          <w:szCs w:val="20"/>
        </w:rPr>
        <w:t>upb</w:t>
      </w:r>
      <w:proofErr w:type="spellEnd"/>
      <w:r>
        <w:rPr>
          <w:szCs w:val="20"/>
        </w:rPr>
        <w:t xml:space="preserve">, </w:t>
      </w:r>
      <w:r w:rsidR="005C37A4">
        <w:rPr>
          <w:szCs w:val="20"/>
        </w:rPr>
        <w:br/>
      </w:r>
      <w:r>
        <w:rPr>
          <w:szCs w:val="20"/>
        </w:rPr>
        <w:t>a przez to urządzenie techniczne nie są uzn</w:t>
      </w:r>
      <w:r w:rsidR="0068400D">
        <w:rPr>
          <w:szCs w:val="20"/>
        </w:rPr>
        <w:t>a</w:t>
      </w:r>
      <w:r>
        <w:rPr>
          <w:szCs w:val="20"/>
        </w:rPr>
        <w:t xml:space="preserve">wane za budowle w rozumieniu </w:t>
      </w:r>
      <w:proofErr w:type="spellStart"/>
      <w:r>
        <w:rPr>
          <w:szCs w:val="20"/>
        </w:rPr>
        <w:t>upol</w:t>
      </w:r>
      <w:proofErr w:type="spellEnd"/>
    </w:p>
    <w:p w:rsidR="00AD34A3" w:rsidRDefault="00AD34A3" w:rsidP="0068400D">
      <w:pPr>
        <w:pStyle w:val="11Trescpisma"/>
        <w:suppressAutoHyphens/>
        <w:spacing w:before="0"/>
        <w:rPr>
          <w:szCs w:val="20"/>
        </w:rPr>
      </w:pPr>
      <w:r>
        <w:rPr>
          <w:szCs w:val="20"/>
        </w:rPr>
        <w:t xml:space="preserve">- </w:t>
      </w:r>
      <w:r w:rsidR="0068400D">
        <w:rPr>
          <w:szCs w:val="20"/>
        </w:rPr>
        <w:t>d</w:t>
      </w:r>
      <w:r>
        <w:rPr>
          <w:szCs w:val="20"/>
        </w:rPr>
        <w:t>ystrybutory paliw i gazu w części w jakiej stanowią urządzenia techniczne nie zostały wzniesione z użyciem wyrobów budowlanych, przez co nie</w:t>
      </w:r>
      <w:r w:rsidR="0068400D">
        <w:rPr>
          <w:szCs w:val="20"/>
        </w:rPr>
        <w:t xml:space="preserve"> spełniają </w:t>
      </w:r>
      <w:r>
        <w:rPr>
          <w:szCs w:val="20"/>
        </w:rPr>
        <w:t>przesłanki definicji obiektu budowlanego</w:t>
      </w:r>
    </w:p>
    <w:p w:rsidR="00AD34A3" w:rsidRDefault="00AD34A3" w:rsidP="0068400D">
      <w:pPr>
        <w:pStyle w:val="11Trescpisma"/>
        <w:suppressAutoHyphens/>
        <w:spacing w:before="0"/>
        <w:rPr>
          <w:szCs w:val="20"/>
        </w:rPr>
      </w:pPr>
      <w:r>
        <w:rPr>
          <w:szCs w:val="20"/>
        </w:rPr>
        <w:t xml:space="preserve">- urządzenia techniczne dystrybutorów paliw i gazu oraz zbiorniki paliwowe również na gruncie przepisów o podatku dochodowym od osób prawnych </w:t>
      </w:r>
      <w:r w:rsidR="00DD71EA">
        <w:rPr>
          <w:szCs w:val="20"/>
        </w:rPr>
        <w:br/>
      </w:r>
      <w:r>
        <w:rPr>
          <w:szCs w:val="20"/>
        </w:rPr>
        <w:t xml:space="preserve">są traktowane jako niepowiązane ze sobą składniki majątku, gdyż dokonuje </w:t>
      </w:r>
      <w:r w:rsidR="00DD71EA">
        <w:rPr>
          <w:szCs w:val="20"/>
        </w:rPr>
        <w:br/>
      </w:r>
      <w:r>
        <w:rPr>
          <w:szCs w:val="20"/>
        </w:rPr>
        <w:t>się od nich odpisów amortyzacyjnych przy zastosowaniu różnych stawek amortyzacyjnych</w:t>
      </w:r>
    </w:p>
    <w:p w:rsidR="00AD34A3" w:rsidRDefault="00AD34A3" w:rsidP="0068400D">
      <w:pPr>
        <w:pStyle w:val="11Trescpisma"/>
        <w:suppressAutoHyphens/>
        <w:spacing w:before="0"/>
        <w:rPr>
          <w:szCs w:val="20"/>
        </w:rPr>
      </w:pPr>
      <w:r>
        <w:rPr>
          <w:szCs w:val="20"/>
        </w:rPr>
        <w:t>- budowlami podlegającymi opodatkowaniu podatkiem od nieruchomości będą jedynie części budowlane urządzeń technicznych dystrybutorów paliw i gazu tj. betonowe wyspy, na których urządzenia posadowiono oraz zbiorniki paliwowe.</w:t>
      </w:r>
    </w:p>
    <w:p w:rsidR="0068400D" w:rsidRDefault="0068400D" w:rsidP="00631B3C">
      <w:pPr>
        <w:pStyle w:val="11Trescpisma"/>
        <w:suppressAutoHyphens/>
      </w:pPr>
    </w:p>
    <w:p w:rsidR="00E04D87" w:rsidRDefault="00E04D87" w:rsidP="00631B3C">
      <w:pPr>
        <w:pStyle w:val="11Trescpisma"/>
        <w:suppressAutoHyphens/>
      </w:pPr>
      <w:r>
        <w:t xml:space="preserve">Po zapoznaniu się z argumentacją przedstawioną przez </w:t>
      </w:r>
      <w:r w:rsidR="00E425BD">
        <w:t>Wnioskodawcę</w:t>
      </w:r>
      <w:r>
        <w:t xml:space="preserve"> oraz opisanym stanem faktycznym, organ podatkowy dokonał następującej oceny prawnej. </w:t>
      </w:r>
    </w:p>
    <w:p w:rsidR="00E04D87" w:rsidRDefault="00E04D87" w:rsidP="00631B3C">
      <w:pPr>
        <w:suppressAutoHyphens/>
        <w:jc w:val="both"/>
        <w:rPr>
          <w:rFonts w:ascii="Verdana" w:hAnsi="Verdana" w:cs="Arial"/>
          <w:sz w:val="20"/>
          <w:szCs w:val="20"/>
        </w:rPr>
      </w:pPr>
    </w:p>
    <w:p w:rsidR="00E04D87" w:rsidRDefault="0068400D" w:rsidP="00631B3C">
      <w:pPr>
        <w:suppressAutoHyphens/>
        <w:jc w:val="both"/>
        <w:rPr>
          <w:rFonts w:ascii="Verdana" w:hAnsi="Verdana"/>
          <w:sz w:val="20"/>
          <w:szCs w:val="20"/>
        </w:rPr>
      </w:pPr>
      <w:r>
        <w:rPr>
          <w:rFonts w:ascii="Verdana" w:hAnsi="Verdana"/>
          <w:sz w:val="20"/>
          <w:szCs w:val="20"/>
        </w:rPr>
        <w:t xml:space="preserve">Zgodnie z art. 2 ust. 1 </w:t>
      </w:r>
      <w:proofErr w:type="spellStart"/>
      <w:r>
        <w:rPr>
          <w:rFonts w:ascii="Verdana" w:hAnsi="Verdana"/>
          <w:sz w:val="20"/>
          <w:szCs w:val="20"/>
        </w:rPr>
        <w:t>pkt</w:t>
      </w:r>
      <w:proofErr w:type="spellEnd"/>
      <w:r>
        <w:rPr>
          <w:rFonts w:ascii="Verdana" w:hAnsi="Verdana"/>
          <w:sz w:val="20"/>
          <w:szCs w:val="20"/>
        </w:rPr>
        <w:t xml:space="preserve"> 3 ustawy z dnia 12 stycznia 1991 r. o podatkach </w:t>
      </w:r>
      <w:r w:rsidR="005C37A4">
        <w:rPr>
          <w:rFonts w:ascii="Verdana" w:hAnsi="Verdana"/>
          <w:sz w:val="20"/>
          <w:szCs w:val="20"/>
        </w:rPr>
        <w:br/>
      </w:r>
      <w:r>
        <w:rPr>
          <w:rFonts w:ascii="Verdana" w:hAnsi="Verdana"/>
          <w:sz w:val="20"/>
          <w:szCs w:val="20"/>
        </w:rPr>
        <w:t xml:space="preserve">i opłatach lokalnych (Dz. U. z 2019 r. poz. 1170 z </w:t>
      </w:r>
      <w:proofErr w:type="spellStart"/>
      <w:r>
        <w:rPr>
          <w:rFonts w:ascii="Verdana" w:hAnsi="Verdana"/>
          <w:sz w:val="20"/>
          <w:szCs w:val="20"/>
        </w:rPr>
        <w:t>późn</w:t>
      </w:r>
      <w:proofErr w:type="spellEnd"/>
      <w:r>
        <w:rPr>
          <w:rFonts w:ascii="Verdana" w:hAnsi="Verdana"/>
          <w:sz w:val="20"/>
          <w:szCs w:val="20"/>
        </w:rPr>
        <w:t xml:space="preserve">. zm.) zwanej dalej </w:t>
      </w:r>
      <w:proofErr w:type="spellStart"/>
      <w:r>
        <w:rPr>
          <w:rFonts w:ascii="Verdana" w:hAnsi="Verdana"/>
          <w:sz w:val="20"/>
          <w:szCs w:val="20"/>
        </w:rPr>
        <w:t>upol</w:t>
      </w:r>
      <w:proofErr w:type="spellEnd"/>
      <w:r>
        <w:rPr>
          <w:rFonts w:ascii="Verdana" w:hAnsi="Verdana"/>
          <w:sz w:val="20"/>
          <w:szCs w:val="20"/>
        </w:rPr>
        <w:t xml:space="preserve"> opodatkowaniu podatkiem od nieruchomości podlegają budowle lub ich części związane z prowadzeniem działalności gospodarczej. Z kolei budowlą w myśl </w:t>
      </w:r>
      <w:r w:rsidR="00DD71EA">
        <w:rPr>
          <w:rFonts w:ascii="Verdana" w:hAnsi="Verdana"/>
          <w:sz w:val="20"/>
          <w:szCs w:val="20"/>
        </w:rPr>
        <w:br/>
      </w:r>
      <w:r>
        <w:rPr>
          <w:rFonts w:ascii="Verdana" w:hAnsi="Verdana"/>
          <w:sz w:val="20"/>
          <w:szCs w:val="20"/>
        </w:rPr>
        <w:t xml:space="preserve">art. 1a ust. 1 </w:t>
      </w:r>
      <w:proofErr w:type="spellStart"/>
      <w:r>
        <w:rPr>
          <w:rFonts w:ascii="Verdana" w:hAnsi="Verdana"/>
          <w:sz w:val="20"/>
          <w:szCs w:val="20"/>
        </w:rPr>
        <w:t>pkt</w:t>
      </w:r>
      <w:proofErr w:type="spellEnd"/>
      <w:r>
        <w:rPr>
          <w:rFonts w:ascii="Verdana" w:hAnsi="Verdana"/>
          <w:sz w:val="20"/>
          <w:szCs w:val="20"/>
        </w:rPr>
        <w:t xml:space="preserve"> 2 tej ustawy jest obiekt budowlany w rozumieniu przepisów prawa budowlanego niebędący budynkiem lub obiektem małej architektury, </w:t>
      </w:r>
      <w:r w:rsidR="00DD71EA">
        <w:rPr>
          <w:rFonts w:ascii="Verdana" w:hAnsi="Verdana"/>
          <w:sz w:val="20"/>
          <w:szCs w:val="20"/>
        </w:rPr>
        <w:br/>
      </w:r>
      <w:r>
        <w:rPr>
          <w:rFonts w:ascii="Verdana" w:hAnsi="Verdana"/>
          <w:sz w:val="20"/>
          <w:szCs w:val="20"/>
        </w:rPr>
        <w:t xml:space="preserve">a także urządzenie budowlane w rozumieniu przepisów prawa budowlanego związane z obiektem budowlanym, które zapewnia możliwość użytkowania obiektu zgodnie z jego przeznaczeniem. </w:t>
      </w:r>
    </w:p>
    <w:p w:rsidR="0068400D" w:rsidRDefault="0068400D" w:rsidP="00631B3C">
      <w:pPr>
        <w:suppressAutoHyphens/>
        <w:jc w:val="both"/>
        <w:rPr>
          <w:rFonts w:ascii="Verdana" w:hAnsi="Verdana"/>
          <w:sz w:val="20"/>
          <w:szCs w:val="20"/>
        </w:rPr>
      </w:pPr>
      <w:r>
        <w:rPr>
          <w:rFonts w:ascii="Verdana" w:hAnsi="Verdana"/>
          <w:sz w:val="20"/>
          <w:szCs w:val="20"/>
        </w:rPr>
        <w:t xml:space="preserve">Natomiast w myśl art. 3 </w:t>
      </w:r>
      <w:proofErr w:type="spellStart"/>
      <w:r>
        <w:rPr>
          <w:rFonts w:ascii="Verdana" w:hAnsi="Verdana"/>
          <w:sz w:val="20"/>
          <w:szCs w:val="20"/>
        </w:rPr>
        <w:t>pkt</w:t>
      </w:r>
      <w:proofErr w:type="spellEnd"/>
      <w:r>
        <w:rPr>
          <w:rFonts w:ascii="Verdana" w:hAnsi="Verdana"/>
          <w:sz w:val="20"/>
          <w:szCs w:val="20"/>
        </w:rPr>
        <w:t xml:space="preserve"> 3 </w:t>
      </w:r>
      <w:proofErr w:type="spellStart"/>
      <w:r>
        <w:rPr>
          <w:rFonts w:ascii="Verdana" w:hAnsi="Verdana"/>
          <w:sz w:val="20"/>
          <w:szCs w:val="20"/>
        </w:rPr>
        <w:t>upb</w:t>
      </w:r>
      <w:proofErr w:type="spellEnd"/>
      <w:r>
        <w:rPr>
          <w:rFonts w:ascii="Verdana" w:hAnsi="Verdana"/>
          <w:sz w:val="20"/>
          <w:szCs w:val="20"/>
        </w:rPr>
        <w:t xml:space="preserve"> przez budowlę – należy rozumieć każdy obiekt budowlany niebędący budynkiem lub obiektem małej architektury, jak: obiekty liniowe, lotniska, mosty, wiadukty, estakady</w:t>
      </w:r>
      <w:r w:rsidR="00DD71EA">
        <w:rPr>
          <w:rFonts w:ascii="Verdana" w:hAnsi="Verdana"/>
          <w:sz w:val="20"/>
          <w:szCs w:val="20"/>
        </w:rPr>
        <w:t>,</w:t>
      </w:r>
      <w:r>
        <w:rPr>
          <w:rFonts w:ascii="Verdana" w:hAnsi="Verdana"/>
          <w:sz w:val="20"/>
          <w:szCs w:val="20"/>
        </w:rPr>
        <w:t xml:space="preserve"> tunele, przepusty, sieci techniczne, wolno stojące </w:t>
      </w:r>
      <w:r w:rsidR="003D078E">
        <w:rPr>
          <w:rFonts w:ascii="Verdana" w:hAnsi="Verdana"/>
          <w:sz w:val="20"/>
          <w:szCs w:val="20"/>
        </w:rPr>
        <w:t xml:space="preserve">maszty </w:t>
      </w:r>
      <w:r>
        <w:rPr>
          <w:rFonts w:ascii="Verdana" w:hAnsi="Verdana"/>
          <w:sz w:val="20"/>
          <w:szCs w:val="20"/>
        </w:rPr>
        <w:t>a</w:t>
      </w:r>
      <w:r w:rsidR="003D078E">
        <w:rPr>
          <w:rFonts w:ascii="Verdana" w:hAnsi="Verdana"/>
          <w:sz w:val="20"/>
          <w:szCs w:val="20"/>
        </w:rPr>
        <w:t>n</w:t>
      </w:r>
      <w:r>
        <w:rPr>
          <w:rFonts w:ascii="Verdana" w:hAnsi="Verdana"/>
          <w:sz w:val="20"/>
          <w:szCs w:val="20"/>
        </w:rPr>
        <w:t>tenowe, wolnostojące trwale związane z gruntem tablice</w:t>
      </w:r>
      <w:r w:rsidR="003D078E">
        <w:rPr>
          <w:rFonts w:ascii="Verdana" w:hAnsi="Verdana"/>
          <w:sz w:val="20"/>
          <w:szCs w:val="20"/>
        </w:rPr>
        <w:t xml:space="preserve"> reklamowe i urządzenia reklamowe, budowle ziemne, obronne (fortyfikacje), ochronne, hydrotechniczne, zbiorniki, wolno stojące instalacje przemysłowe lub urządzenia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elektrowni jądrowych, elektrowni wiatrowych, morskich turbin wiatrowych i innych urządzeń) oraz fundamenty pod maszyny i urządzenia, jako odrębne pod względem technicznym części przedmiotów kładących się na całość użytkową. Natomiast urządzeniem budowlanym zgodnie z art. 3 </w:t>
      </w:r>
      <w:proofErr w:type="spellStart"/>
      <w:r w:rsidR="003D078E">
        <w:rPr>
          <w:rFonts w:ascii="Verdana" w:hAnsi="Verdana"/>
          <w:sz w:val="20"/>
          <w:szCs w:val="20"/>
        </w:rPr>
        <w:t>pkt</w:t>
      </w:r>
      <w:proofErr w:type="spellEnd"/>
      <w:r w:rsidR="003D078E">
        <w:rPr>
          <w:rFonts w:ascii="Verdana" w:hAnsi="Verdana"/>
          <w:sz w:val="20"/>
          <w:szCs w:val="20"/>
        </w:rPr>
        <w:t xml:space="preserve"> 9 </w:t>
      </w:r>
      <w:proofErr w:type="spellStart"/>
      <w:r w:rsidR="003D078E">
        <w:rPr>
          <w:rFonts w:ascii="Verdana" w:hAnsi="Verdana"/>
          <w:sz w:val="20"/>
          <w:szCs w:val="20"/>
        </w:rPr>
        <w:t>upb</w:t>
      </w:r>
      <w:proofErr w:type="spellEnd"/>
      <w:r w:rsidR="003D078E">
        <w:rPr>
          <w:rFonts w:ascii="Verdana" w:hAnsi="Verdana"/>
          <w:sz w:val="20"/>
          <w:szCs w:val="20"/>
        </w:rPr>
        <w:t xml:space="preserve"> jest urządzenie techniczne związane z obiektem budowlanym, zapewniające możliwość użytkowania obiektu zgodnie z jego przeznaczeniem, jak np. przyłącza </w:t>
      </w:r>
      <w:r w:rsidR="005C37A4">
        <w:rPr>
          <w:rFonts w:ascii="Verdana" w:hAnsi="Verdana"/>
          <w:sz w:val="20"/>
          <w:szCs w:val="20"/>
        </w:rPr>
        <w:br/>
      </w:r>
      <w:r w:rsidR="003D078E">
        <w:rPr>
          <w:rFonts w:ascii="Verdana" w:hAnsi="Verdana"/>
          <w:sz w:val="20"/>
          <w:szCs w:val="20"/>
        </w:rPr>
        <w:t xml:space="preserve">i urządzenia instalacyjne w tym służące oczyszczaniu lub gromadzeniu ścieków, </w:t>
      </w:r>
      <w:r w:rsidR="005C37A4">
        <w:rPr>
          <w:rFonts w:ascii="Verdana" w:hAnsi="Verdana"/>
          <w:sz w:val="20"/>
          <w:szCs w:val="20"/>
        </w:rPr>
        <w:br/>
      </w:r>
      <w:r w:rsidR="003D078E">
        <w:rPr>
          <w:rFonts w:ascii="Verdana" w:hAnsi="Verdana"/>
          <w:sz w:val="20"/>
          <w:szCs w:val="20"/>
        </w:rPr>
        <w:t>a także przejazdy, ogrodzenia place postojowe i place pod śmietniki.</w:t>
      </w:r>
    </w:p>
    <w:p w:rsidR="00D77A3E" w:rsidRDefault="00CB6AB4" w:rsidP="00631B3C">
      <w:pPr>
        <w:suppressAutoHyphens/>
        <w:jc w:val="both"/>
        <w:rPr>
          <w:rFonts w:ascii="Verdana" w:hAnsi="Verdana"/>
          <w:sz w:val="20"/>
          <w:szCs w:val="20"/>
        </w:rPr>
      </w:pPr>
      <w:r>
        <w:rPr>
          <w:rFonts w:ascii="Verdana" w:hAnsi="Verdana"/>
          <w:sz w:val="20"/>
          <w:szCs w:val="20"/>
        </w:rPr>
        <w:lastRenderedPageBreak/>
        <w:t xml:space="preserve">Ustawowe zdefiniowanie pojęcia budowli wywołuje szereg wątpliwości </w:t>
      </w:r>
      <w:r w:rsidR="00016023">
        <w:rPr>
          <w:rFonts w:ascii="Verdana" w:hAnsi="Verdana"/>
          <w:sz w:val="20"/>
          <w:szCs w:val="20"/>
        </w:rPr>
        <w:br/>
      </w:r>
      <w:r>
        <w:rPr>
          <w:rFonts w:ascii="Verdana" w:hAnsi="Verdana"/>
          <w:sz w:val="20"/>
          <w:szCs w:val="20"/>
        </w:rPr>
        <w:t>i rozbieżności, na c</w:t>
      </w:r>
      <w:r w:rsidR="00016023">
        <w:rPr>
          <w:rFonts w:ascii="Verdana" w:hAnsi="Verdana"/>
          <w:sz w:val="20"/>
          <w:szCs w:val="20"/>
        </w:rPr>
        <w:t>o zwrócił uwagę m.in. Trybunał K</w:t>
      </w:r>
      <w:r>
        <w:rPr>
          <w:rFonts w:ascii="Verdana" w:hAnsi="Verdana"/>
          <w:sz w:val="20"/>
          <w:szCs w:val="20"/>
        </w:rPr>
        <w:t>onstytucyjny w wyroku interpretacyjnym z dnia 13 września 2011 r. (sygn. akt. P 33/09)</w:t>
      </w:r>
      <w:r w:rsidR="00282781">
        <w:rPr>
          <w:rFonts w:ascii="Verdana" w:hAnsi="Verdana"/>
          <w:sz w:val="20"/>
          <w:szCs w:val="20"/>
        </w:rPr>
        <w:t>. W orzecznictwie Naczelnego S</w:t>
      </w:r>
      <w:r w:rsidR="00D77A3E">
        <w:rPr>
          <w:rFonts w:ascii="Verdana" w:hAnsi="Verdana"/>
          <w:sz w:val="20"/>
          <w:szCs w:val="20"/>
        </w:rPr>
        <w:t xml:space="preserve">ądu Administracyjnego prezentowany jest pogląd, że wyliczenie zawarte w art. 3 </w:t>
      </w:r>
      <w:proofErr w:type="spellStart"/>
      <w:r w:rsidR="00D77A3E">
        <w:rPr>
          <w:rFonts w:ascii="Verdana" w:hAnsi="Verdana"/>
          <w:sz w:val="20"/>
          <w:szCs w:val="20"/>
        </w:rPr>
        <w:t>pkt</w:t>
      </w:r>
      <w:proofErr w:type="spellEnd"/>
      <w:r w:rsidR="00D77A3E">
        <w:rPr>
          <w:rFonts w:ascii="Verdana" w:hAnsi="Verdana"/>
          <w:sz w:val="20"/>
          <w:szCs w:val="20"/>
        </w:rPr>
        <w:t xml:space="preserve"> 3 prawa budowlanego, przy braku jednoznacznej definicji pozytywnej, ma bardzo ważne znaczenie normatywne. Oddaje bowiem ono intencje ustawodawcy. W rozumieniu zatem art. 1a ust. 1 </w:t>
      </w:r>
      <w:proofErr w:type="spellStart"/>
      <w:r w:rsidR="00D77A3E">
        <w:rPr>
          <w:rFonts w:ascii="Verdana" w:hAnsi="Verdana"/>
          <w:sz w:val="20"/>
          <w:szCs w:val="20"/>
        </w:rPr>
        <w:t>pkt</w:t>
      </w:r>
      <w:proofErr w:type="spellEnd"/>
      <w:r w:rsidR="00D77A3E">
        <w:rPr>
          <w:rFonts w:ascii="Verdana" w:hAnsi="Verdana"/>
          <w:sz w:val="20"/>
          <w:szCs w:val="20"/>
        </w:rPr>
        <w:t xml:space="preserve"> 2 </w:t>
      </w:r>
      <w:proofErr w:type="spellStart"/>
      <w:r w:rsidR="00D77A3E">
        <w:rPr>
          <w:rFonts w:ascii="Verdana" w:hAnsi="Verdana"/>
          <w:sz w:val="20"/>
          <w:szCs w:val="20"/>
        </w:rPr>
        <w:t>upol</w:t>
      </w:r>
      <w:proofErr w:type="spellEnd"/>
      <w:r w:rsidR="00D77A3E">
        <w:rPr>
          <w:rFonts w:ascii="Verdana" w:hAnsi="Verdana"/>
          <w:sz w:val="20"/>
          <w:szCs w:val="20"/>
        </w:rPr>
        <w:t xml:space="preserve"> budowlami są te wszystkie obiekty budowlane, które zostały przykładowo wymienione w art. 3 </w:t>
      </w:r>
      <w:proofErr w:type="spellStart"/>
      <w:r w:rsidR="00D77A3E">
        <w:rPr>
          <w:rFonts w:ascii="Verdana" w:hAnsi="Verdana"/>
          <w:sz w:val="20"/>
          <w:szCs w:val="20"/>
        </w:rPr>
        <w:t>pkt</w:t>
      </w:r>
      <w:proofErr w:type="spellEnd"/>
      <w:r w:rsidR="00D77A3E">
        <w:rPr>
          <w:rFonts w:ascii="Verdana" w:hAnsi="Verdana"/>
          <w:sz w:val="20"/>
          <w:szCs w:val="20"/>
        </w:rPr>
        <w:t xml:space="preserve"> 3 </w:t>
      </w:r>
      <w:proofErr w:type="spellStart"/>
      <w:r w:rsidR="00D77A3E">
        <w:rPr>
          <w:rFonts w:ascii="Verdana" w:hAnsi="Verdana"/>
          <w:sz w:val="20"/>
          <w:szCs w:val="20"/>
        </w:rPr>
        <w:t>upb</w:t>
      </w:r>
      <w:proofErr w:type="spellEnd"/>
      <w:r w:rsidR="00D77A3E">
        <w:rPr>
          <w:rFonts w:ascii="Verdana" w:hAnsi="Verdana"/>
          <w:sz w:val="20"/>
          <w:szCs w:val="20"/>
        </w:rPr>
        <w:t xml:space="preserve"> oraz te obiekty budowlane, które są podobne do nich. </w:t>
      </w:r>
    </w:p>
    <w:p w:rsidR="00016023" w:rsidRDefault="00962221" w:rsidP="00631B3C">
      <w:pPr>
        <w:suppressAutoHyphens/>
        <w:jc w:val="both"/>
        <w:rPr>
          <w:rFonts w:ascii="Verdana" w:hAnsi="Verdana"/>
          <w:sz w:val="20"/>
          <w:szCs w:val="20"/>
        </w:rPr>
      </w:pPr>
      <w:r>
        <w:rPr>
          <w:rFonts w:ascii="Verdana" w:hAnsi="Verdana"/>
          <w:sz w:val="20"/>
          <w:szCs w:val="20"/>
        </w:rPr>
        <w:t>Trybunał K</w:t>
      </w:r>
      <w:r w:rsidR="00016023">
        <w:rPr>
          <w:rFonts w:ascii="Verdana" w:hAnsi="Verdana"/>
          <w:sz w:val="20"/>
          <w:szCs w:val="20"/>
        </w:rPr>
        <w:t>onstytucyjny we wskazanym wyżej wyroku zwrócił uwagę na konieczność precyzyjnego określania w ustawie wszystkich elementów stosunku podatkowego. Wymóg ten odnosi się również do regulacji prawnych zamieszczanych w innych ustawach niż podatkowe, ale do których stosowania te ost</w:t>
      </w:r>
      <w:r w:rsidR="00A56EFF">
        <w:rPr>
          <w:rFonts w:ascii="Verdana" w:hAnsi="Verdana"/>
          <w:sz w:val="20"/>
          <w:szCs w:val="20"/>
        </w:rPr>
        <w:t xml:space="preserve">atnie odsyłają. </w:t>
      </w:r>
      <w:r>
        <w:rPr>
          <w:rFonts w:ascii="Verdana" w:hAnsi="Verdana"/>
          <w:sz w:val="20"/>
          <w:szCs w:val="20"/>
        </w:rPr>
        <w:t>Trybunał u</w:t>
      </w:r>
      <w:r w:rsidR="00A56EFF">
        <w:rPr>
          <w:rFonts w:ascii="Verdana" w:hAnsi="Verdana"/>
          <w:sz w:val="20"/>
          <w:szCs w:val="20"/>
        </w:rPr>
        <w:t>znaje pogląd, ż</w:t>
      </w:r>
      <w:r w:rsidR="00016023">
        <w:rPr>
          <w:rFonts w:ascii="Verdana" w:hAnsi="Verdana"/>
          <w:sz w:val="20"/>
          <w:szCs w:val="20"/>
        </w:rPr>
        <w:t xml:space="preserve">e za „budowle w rozumieniu </w:t>
      </w:r>
      <w:proofErr w:type="spellStart"/>
      <w:r w:rsidR="00016023">
        <w:rPr>
          <w:rFonts w:ascii="Verdana" w:hAnsi="Verdana"/>
          <w:sz w:val="20"/>
          <w:szCs w:val="20"/>
        </w:rPr>
        <w:t>upol</w:t>
      </w:r>
      <w:proofErr w:type="spellEnd"/>
      <w:r w:rsidR="00016023">
        <w:rPr>
          <w:rFonts w:ascii="Verdana" w:hAnsi="Verdana"/>
          <w:sz w:val="20"/>
          <w:szCs w:val="20"/>
        </w:rPr>
        <w:t xml:space="preserve"> można uznać:</w:t>
      </w:r>
    </w:p>
    <w:p w:rsidR="00016023" w:rsidRDefault="00016023" w:rsidP="00631B3C">
      <w:pPr>
        <w:suppressAutoHyphens/>
        <w:jc w:val="both"/>
        <w:rPr>
          <w:rFonts w:ascii="Verdana" w:hAnsi="Verdana"/>
          <w:sz w:val="20"/>
          <w:szCs w:val="20"/>
        </w:rPr>
      </w:pPr>
      <w:r>
        <w:rPr>
          <w:rFonts w:ascii="Verdana" w:hAnsi="Verdana"/>
          <w:sz w:val="20"/>
          <w:szCs w:val="20"/>
        </w:rPr>
        <w:t xml:space="preserve">- jedynie te budowle wymienione expressis </w:t>
      </w:r>
      <w:proofErr w:type="spellStart"/>
      <w:r>
        <w:rPr>
          <w:rFonts w:ascii="Verdana" w:hAnsi="Verdana"/>
          <w:sz w:val="20"/>
          <w:szCs w:val="20"/>
        </w:rPr>
        <w:t>verbis</w:t>
      </w:r>
      <w:proofErr w:type="spellEnd"/>
      <w:r>
        <w:rPr>
          <w:rFonts w:ascii="Verdana" w:hAnsi="Verdana"/>
          <w:sz w:val="20"/>
          <w:szCs w:val="20"/>
        </w:rPr>
        <w:t xml:space="preserve"> w art. 3 </w:t>
      </w:r>
      <w:proofErr w:type="spellStart"/>
      <w:r>
        <w:rPr>
          <w:rFonts w:ascii="Verdana" w:hAnsi="Verdana"/>
          <w:sz w:val="20"/>
          <w:szCs w:val="20"/>
        </w:rPr>
        <w:t>pkt</w:t>
      </w:r>
      <w:proofErr w:type="spellEnd"/>
      <w:r>
        <w:rPr>
          <w:rFonts w:ascii="Verdana" w:hAnsi="Verdana"/>
          <w:sz w:val="20"/>
          <w:szCs w:val="20"/>
        </w:rPr>
        <w:t xml:space="preserve"> 3 </w:t>
      </w:r>
      <w:proofErr w:type="spellStart"/>
      <w:r>
        <w:rPr>
          <w:rFonts w:ascii="Verdana" w:hAnsi="Verdana"/>
          <w:sz w:val="20"/>
          <w:szCs w:val="20"/>
        </w:rPr>
        <w:t>upb</w:t>
      </w:r>
      <w:proofErr w:type="spellEnd"/>
      <w:r>
        <w:rPr>
          <w:rFonts w:ascii="Verdana" w:hAnsi="Verdana"/>
          <w:sz w:val="20"/>
          <w:szCs w:val="20"/>
        </w:rPr>
        <w:t>, w innych przepisach tej ustawy lub załączniku do niej</w:t>
      </w:r>
      <w:r w:rsidR="00E666E9">
        <w:rPr>
          <w:rFonts w:ascii="Verdana" w:hAnsi="Verdana"/>
          <w:sz w:val="20"/>
          <w:szCs w:val="20"/>
        </w:rPr>
        <w:t>, bę</w:t>
      </w:r>
      <w:r>
        <w:rPr>
          <w:rFonts w:ascii="Verdana" w:hAnsi="Verdana"/>
          <w:sz w:val="20"/>
          <w:szCs w:val="20"/>
        </w:rPr>
        <w:t xml:space="preserve">dące wraz z instalacjami </w:t>
      </w:r>
      <w:r w:rsidR="00671029">
        <w:rPr>
          <w:rFonts w:ascii="Verdana" w:hAnsi="Verdana"/>
          <w:sz w:val="20"/>
          <w:szCs w:val="20"/>
        </w:rPr>
        <w:br/>
      </w:r>
      <w:r>
        <w:rPr>
          <w:rFonts w:ascii="Verdana" w:hAnsi="Verdana"/>
          <w:sz w:val="20"/>
          <w:szCs w:val="20"/>
        </w:rPr>
        <w:t>i urządzeniami obiektem budowlanym, o którym mowa w art.</w:t>
      </w:r>
      <w:r w:rsidR="00E666E9">
        <w:rPr>
          <w:rFonts w:ascii="Verdana" w:hAnsi="Verdana"/>
          <w:sz w:val="20"/>
          <w:szCs w:val="20"/>
        </w:rPr>
        <w:t xml:space="preserve"> 3 </w:t>
      </w:r>
      <w:proofErr w:type="spellStart"/>
      <w:r w:rsidR="00E666E9">
        <w:rPr>
          <w:rFonts w:ascii="Verdana" w:hAnsi="Verdana"/>
          <w:sz w:val="20"/>
          <w:szCs w:val="20"/>
        </w:rPr>
        <w:t>pkt</w:t>
      </w:r>
      <w:proofErr w:type="spellEnd"/>
      <w:r w:rsidR="00E666E9">
        <w:rPr>
          <w:rFonts w:ascii="Verdana" w:hAnsi="Verdana"/>
          <w:sz w:val="20"/>
          <w:szCs w:val="20"/>
        </w:rPr>
        <w:t xml:space="preserve"> 1 lit b) prawa budow</w:t>
      </w:r>
      <w:r>
        <w:rPr>
          <w:rFonts w:ascii="Verdana" w:hAnsi="Verdana"/>
          <w:sz w:val="20"/>
          <w:szCs w:val="20"/>
        </w:rPr>
        <w:t>l</w:t>
      </w:r>
      <w:r w:rsidR="00E666E9">
        <w:rPr>
          <w:rFonts w:ascii="Verdana" w:hAnsi="Verdana"/>
          <w:sz w:val="20"/>
          <w:szCs w:val="20"/>
        </w:rPr>
        <w:t>a</w:t>
      </w:r>
      <w:r>
        <w:rPr>
          <w:rFonts w:ascii="Verdana" w:hAnsi="Verdana"/>
          <w:sz w:val="20"/>
          <w:szCs w:val="20"/>
        </w:rPr>
        <w:t>nego, czyli pod warunkiem, że stanowią one całość techniczno –</w:t>
      </w:r>
      <w:r w:rsidR="00E666E9">
        <w:rPr>
          <w:rFonts w:ascii="Verdana" w:hAnsi="Verdana"/>
          <w:sz w:val="20"/>
          <w:szCs w:val="20"/>
        </w:rPr>
        <w:t xml:space="preserve"> uż</w:t>
      </w:r>
      <w:r>
        <w:rPr>
          <w:rFonts w:ascii="Verdana" w:hAnsi="Verdana"/>
          <w:sz w:val="20"/>
          <w:szCs w:val="20"/>
        </w:rPr>
        <w:t>ytkową</w:t>
      </w:r>
    </w:p>
    <w:p w:rsidR="00016023" w:rsidRDefault="00016023" w:rsidP="00631B3C">
      <w:pPr>
        <w:suppressAutoHyphens/>
        <w:jc w:val="both"/>
        <w:rPr>
          <w:rFonts w:ascii="Verdana" w:hAnsi="Verdana"/>
          <w:sz w:val="20"/>
          <w:szCs w:val="20"/>
        </w:rPr>
      </w:pPr>
      <w:r>
        <w:rPr>
          <w:rFonts w:ascii="Verdana" w:hAnsi="Verdana"/>
          <w:sz w:val="20"/>
          <w:szCs w:val="20"/>
        </w:rPr>
        <w:t>- jedynie urządzenia t</w:t>
      </w:r>
      <w:r w:rsidR="00962221">
        <w:rPr>
          <w:rFonts w:ascii="Verdana" w:hAnsi="Verdana"/>
          <w:sz w:val="20"/>
          <w:szCs w:val="20"/>
        </w:rPr>
        <w:t>echniczne scharakteryzowane w a</w:t>
      </w:r>
      <w:r>
        <w:rPr>
          <w:rFonts w:ascii="Verdana" w:hAnsi="Verdana"/>
          <w:sz w:val="20"/>
          <w:szCs w:val="20"/>
        </w:rPr>
        <w:t xml:space="preserve">rt. 3 </w:t>
      </w:r>
      <w:proofErr w:type="spellStart"/>
      <w:r>
        <w:rPr>
          <w:rFonts w:ascii="Verdana" w:hAnsi="Verdana"/>
          <w:sz w:val="20"/>
          <w:szCs w:val="20"/>
        </w:rPr>
        <w:t>pkt</w:t>
      </w:r>
      <w:proofErr w:type="spellEnd"/>
      <w:r>
        <w:rPr>
          <w:rFonts w:ascii="Verdana" w:hAnsi="Verdana"/>
          <w:sz w:val="20"/>
          <w:szCs w:val="20"/>
        </w:rPr>
        <w:t xml:space="preserve"> 9 </w:t>
      </w:r>
      <w:proofErr w:type="spellStart"/>
      <w:r>
        <w:rPr>
          <w:rFonts w:ascii="Verdana" w:hAnsi="Verdana"/>
          <w:sz w:val="20"/>
          <w:szCs w:val="20"/>
        </w:rPr>
        <w:t>upb</w:t>
      </w:r>
      <w:proofErr w:type="spellEnd"/>
      <w:r>
        <w:rPr>
          <w:rFonts w:ascii="Verdana" w:hAnsi="Verdana"/>
          <w:sz w:val="20"/>
          <w:szCs w:val="20"/>
        </w:rPr>
        <w:t xml:space="preserve"> lub </w:t>
      </w:r>
      <w:r w:rsidR="00A56EFF">
        <w:rPr>
          <w:rFonts w:ascii="Verdana" w:hAnsi="Verdana"/>
          <w:sz w:val="20"/>
          <w:szCs w:val="20"/>
        </w:rPr>
        <w:br/>
      </w:r>
      <w:r>
        <w:rPr>
          <w:rFonts w:ascii="Verdana" w:hAnsi="Verdana"/>
          <w:sz w:val="20"/>
          <w:szCs w:val="20"/>
        </w:rPr>
        <w:t xml:space="preserve">w innych przepisach tej ustawy </w:t>
      </w:r>
      <w:r w:rsidR="00A04305">
        <w:rPr>
          <w:rFonts w:ascii="Verdana" w:hAnsi="Verdana"/>
          <w:sz w:val="20"/>
          <w:szCs w:val="20"/>
        </w:rPr>
        <w:t>albo w załączniku do niej, co – jeżeli omawiane urządzenia nie zostały wskazane  -</w:t>
      </w:r>
      <w:r w:rsidR="00C96250">
        <w:rPr>
          <w:rFonts w:ascii="Verdana" w:hAnsi="Verdana"/>
          <w:sz w:val="20"/>
          <w:szCs w:val="20"/>
        </w:rPr>
        <w:t xml:space="preserve"> wymaga wykazania, że zapewniają</w:t>
      </w:r>
      <w:r w:rsidR="00A04305">
        <w:rPr>
          <w:rFonts w:ascii="Verdana" w:hAnsi="Verdana"/>
          <w:sz w:val="20"/>
          <w:szCs w:val="20"/>
        </w:rPr>
        <w:t xml:space="preserve"> one możliwość </w:t>
      </w:r>
      <w:r w:rsidR="00E666E9">
        <w:rPr>
          <w:rFonts w:ascii="Verdana" w:hAnsi="Verdana"/>
          <w:sz w:val="20"/>
          <w:szCs w:val="20"/>
        </w:rPr>
        <w:t>uż</w:t>
      </w:r>
      <w:r w:rsidR="00A04305">
        <w:rPr>
          <w:rFonts w:ascii="Verdana" w:hAnsi="Verdana"/>
          <w:sz w:val="20"/>
          <w:szCs w:val="20"/>
        </w:rPr>
        <w:t xml:space="preserve">ytkowania obiektu budowlanego zgodnie z jego przeznaczeniem, </w:t>
      </w:r>
      <w:r w:rsidR="00A56EFF">
        <w:rPr>
          <w:rFonts w:ascii="Verdana" w:hAnsi="Verdana"/>
          <w:sz w:val="20"/>
          <w:szCs w:val="20"/>
        </w:rPr>
        <w:br/>
      </w:r>
      <w:r w:rsidR="00A04305">
        <w:rPr>
          <w:rFonts w:ascii="Verdana" w:hAnsi="Verdana"/>
          <w:sz w:val="20"/>
          <w:szCs w:val="20"/>
        </w:rPr>
        <w:t>z wyłączeniem jednak: urządzeń budowlanych związanych z obiektami budowlanymi w postaci budowli w rozumieniu ustawy prawo budowlane, które to obiekty budowlane nie daj</w:t>
      </w:r>
      <w:r w:rsidR="003406C7">
        <w:rPr>
          <w:rFonts w:ascii="Verdana" w:hAnsi="Verdana"/>
          <w:sz w:val="20"/>
          <w:szCs w:val="20"/>
        </w:rPr>
        <w:t>ą</w:t>
      </w:r>
      <w:r w:rsidR="00A04305">
        <w:rPr>
          <w:rFonts w:ascii="Verdana" w:hAnsi="Verdana"/>
          <w:sz w:val="20"/>
          <w:szCs w:val="20"/>
        </w:rPr>
        <w:t xml:space="preserve"> się zakwalifikować jako budowle w rozumieniu </w:t>
      </w:r>
      <w:proofErr w:type="spellStart"/>
      <w:r w:rsidR="00A04305">
        <w:rPr>
          <w:rFonts w:ascii="Verdana" w:hAnsi="Verdana"/>
          <w:sz w:val="20"/>
          <w:szCs w:val="20"/>
        </w:rPr>
        <w:t>upol</w:t>
      </w:r>
      <w:proofErr w:type="spellEnd"/>
      <w:r w:rsidR="00A04305">
        <w:rPr>
          <w:rFonts w:ascii="Verdana" w:hAnsi="Verdana"/>
          <w:sz w:val="20"/>
          <w:szCs w:val="20"/>
        </w:rPr>
        <w:t xml:space="preserve"> oraz urządzeń budowlanych związanych z obiektami budowlanymi w postaci obiektów małej archi</w:t>
      </w:r>
      <w:r w:rsidR="00E666E9">
        <w:rPr>
          <w:rFonts w:ascii="Verdana" w:hAnsi="Verdana"/>
          <w:sz w:val="20"/>
          <w:szCs w:val="20"/>
        </w:rPr>
        <w:t>tektury przy zastrzeżeniu</w:t>
      </w:r>
      <w:r w:rsidR="00A04305">
        <w:rPr>
          <w:rFonts w:ascii="Verdana" w:hAnsi="Verdana"/>
          <w:sz w:val="20"/>
          <w:szCs w:val="20"/>
        </w:rPr>
        <w:t xml:space="preserve"> że urządzeniami budowlanymi </w:t>
      </w:r>
      <w:r w:rsidR="00A56EFF">
        <w:rPr>
          <w:rFonts w:ascii="Verdana" w:hAnsi="Verdana"/>
          <w:sz w:val="20"/>
          <w:szCs w:val="20"/>
        </w:rPr>
        <w:br/>
      </w:r>
      <w:r w:rsidR="00A04305">
        <w:rPr>
          <w:rFonts w:ascii="Verdana" w:hAnsi="Verdana"/>
          <w:sz w:val="20"/>
          <w:szCs w:val="20"/>
        </w:rPr>
        <w:t xml:space="preserve">w rozumieniu ustawy prawo budowlane nie </w:t>
      </w:r>
      <w:r w:rsidR="00C96250">
        <w:rPr>
          <w:rFonts w:ascii="Verdana" w:hAnsi="Verdana"/>
          <w:sz w:val="20"/>
          <w:szCs w:val="20"/>
        </w:rPr>
        <w:t>są</w:t>
      </w:r>
      <w:r w:rsidR="00A04305">
        <w:rPr>
          <w:rFonts w:ascii="Verdana" w:hAnsi="Verdana"/>
          <w:sz w:val="20"/>
          <w:szCs w:val="20"/>
        </w:rPr>
        <w:t xml:space="preserve"> instalacje.</w:t>
      </w:r>
      <w:r w:rsidR="00C96250">
        <w:rPr>
          <w:rFonts w:ascii="Verdana" w:hAnsi="Verdana"/>
          <w:sz w:val="20"/>
          <w:szCs w:val="20"/>
        </w:rPr>
        <w:t xml:space="preserve"> </w:t>
      </w:r>
    </w:p>
    <w:p w:rsidR="00962221" w:rsidRDefault="00962221" w:rsidP="00631B3C">
      <w:pPr>
        <w:suppressAutoHyphens/>
        <w:jc w:val="both"/>
        <w:rPr>
          <w:rFonts w:ascii="Verdana" w:hAnsi="Verdana"/>
          <w:sz w:val="20"/>
          <w:szCs w:val="20"/>
        </w:rPr>
      </w:pPr>
      <w:r>
        <w:rPr>
          <w:rFonts w:ascii="Verdana" w:hAnsi="Verdana"/>
          <w:sz w:val="20"/>
          <w:szCs w:val="20"/>
        </w:rPr>
        <w:t xml:space="preserve">Definicja obiektu budowanego, do której odsyła ustawodawca w przepisach </w:t>
      </w:r>
      <w:proofErr w:type="spellStart"/>
      <w:r>
        <w:rPr>
          <w:rFonts w:ascii="Verdana" w:hAnsi="Verdana"/>
          <w:sz w:val="20"/>
          <w:szCs w:val="20"/>
        </w:rPr>
        <w:t>upol</w:t>
      </w:r>
      <w:proofErr w:type="spellEnd"/>
      <w:r>
        <w:rPr>
          <w:rFonts w:ascii="Verdana" w:hAnsi="Verdana"/>
          <w:sz w:val="20"/>
          <w:szCs w:val="20"/>
        </w:rPr>
        <w:t xml:space="preserve"> </w:t>
      </w:r>
      <w:r w:rsidR="00671029">
        <w:rPr>
          <w:rFonts w:ascii="Verdana" w:hAnsi="Verdana"/>
          <w:sz w:val="20"/>
          <w:szCs w:val="20"/>
        </w:rPr>
        <w:br/>
      </w:r>
      <w:r>
        <w:rPr>
          <w:rFonts w:ascii="Verdana" w:hAnsi="Verdana"/>
          <w:sz w:val="20"/>
          <w:szCs w:val="20"/>
        </w:rPr>
        <w:t xml:space="preserve">w dalszym ciągu, pomimo nowelizacji przepisów prawa budowlanego, nakazuje traktować go za obiekt kompletny. Brak jest podstaw prawnych do tego, aby „rozczłonkowywać” obiekty budowlane na dwie części. Uzasadnione jest to tym, że ustawodawca definiując </w:t>
      </w:r>
      <w:r w:rsidR="00A952D1">
        <w:rPr>
          <w:rFonts w:ascii="Verdana" w:hAnsi="Verdana"/>
          <w:sz w:val="20"/>
          <w:szCs w:val="20"/>
        </w:rPr>
        <w:t>„</w:t>
      </w:r>
      <w:r>
        <w:rPr>
          <w:rFonts w:ascii="Verdana" w:hAnsi="Verdana"/>
          <w:sz w:val="20"/>
          <w:szCs w:val="20"/>
        </w:rPr>
        <w:t>obiekt budowlany</w:t>
      </w:r>
      <w:r w:rsidR="00A952D1">
        <w:rPr>
          <w:rFonts w:ascii="Verdana" w:hAnsi="Verdana"/>
          <w:sz w:val="20"/>
          <w:szCs w:val="20"/>
        </w:rPr>
        <w:t xml:space="preserve">” wprawdzie nie używa już terminu </w:t>
      </w:r>
      <w:r w:rsidR="00671029">
        <w:rPr>
          <w:rFonts w:ascii="Verdana" w:hAnsi="Verdana"/>
          <w:sz w:val="20"/>
          <w:szCs w:val="20"/>
        </w:rPr>
        <w:br/>
        <w:t>„</w:t>
      </w:r>
      <w:r w:rsidR="00A952D1">
        <w:rPr>
          <w:rFonts w:ascii="Verdana" w:hAnsi="Verdana"/>
          <w:sz w:val="20"/>
          <w:szCs w:val="20"/>
        </w:rPr>
        <w:t>całość techniczno – użytkowa, niemniej jednak w dalszym ciągu wskazuje na obiek</w:t>
      </w:r>
      <w:r w:rsidR="00671029">
        <w:rPr>
          <w:rFonts w:ascii="Verdana" w:hAnsi="Verdana"/>
          <w:sz w:val="20"/>
          <w:szCs w:val="20"/>
        </w:rPr>
        <w:t xml:space="preserve">t budowlany jako „budowlę wraz </w:t>
      </w:r>
      <w:r w:rsidR="00A952D1">
        <w:rPr>
          <w:rFonts w:ascii="Verdana" w:hAnsi="Verdana"/>
          <w:sz w:val="20"/>
          <w:szCs w:val="20"/>
        </w:rPr>
        <w:t xml:space="preserve">z instalacjami”. Na tej właśnie podstawie można wnioskować o „kompletność” obiektu budowlanego. Składa się on, bowiem nie tylko z wyrobów o charakterze stricte budowlanym, ale również instalacji. Dowodzi to, że w dalszym ciągu obiekt budowlany powinien być postrzegany, jako obiekt stanowiący całość techniczno – użytkową, pomimo braku takiego zapisu. Obiektem budowlanym jest zatem taki, obiekt, który spełnia swoje funkcje po technicznym i funkcjonalnym powiązaniu wszystkich elementów. Instalacje mają zapewnić możliwość użytkowania obiektu zgodnie z jego przeznaczeniem. Oznacza to ,że ustawodawca definiując obiekt budowlany szczególną wagę przywiązuje do możliwości jego rzeczywistego wykorzystania. Tym samym, skoro, w myśl Słownika Języka Polskiego (pod red. M Szymczak Warszawa 1978 tom I, s.794) pod pojęciem „instalacji” należy rozumieć zespól urządzeń technicznych (przewodów i sprzętu) służących do jednolitego celu, to stosując reguły wykładni językowej pod pojęciem instalacji należy rozumieć również urządzenia i cały ich zespół. </w:t>
      </w:r>
      <w:r w:rsidR="005C355C">
        <w:rPr>
          <w:rFonts w:ascii="Verdana" w:hAnsi="Verdana"/>
          <w:sz w:val="20"/>
          <w:szCs w:val="20"/>
        </w:rPr>
        <w:t>Konstrukcja obiektu budowlanego (budowli) zdefiniowanej w ustawie o podatkach i opłatach lokalnych oparta jest na dwóch podstawowych elementach, których nie można „rozbijać” tj. budowli oraz instalacji umożliwiających wykorzystanie obiektu zgodnie z jego przeznaczeniem.</w:t>
      </w:r>
    </w:p>
    <w:p w:rsidR="005C355C" w:rsidRDefault="005C355C" w:rsidP="00631B3C">
      <w:pPr>
        <w:suppressAutoHyphens/>
        <w:jc w:val="both"/>
        <w:rPr>
          <w:rFonts w:ascii="Verdana" w:hAnsi="Verdana"/>
          <w:sz w:val="20"/>
          <w:szCs w:val="20"/>
        </w:rPr>
      </w:pPr>
    </w:p>
    <w:p w:rsidR="005C355C" w:rsidRDefault="00056DEE" w:rsidP="00631B3C">
      <w:pPr>
        <w:suppressAutoHyphens/>
        <w:jc w:val="both"/>
        <w:rPr>
          <w:rFonts w:ascii="Verdana" w:hAnsi="Verdana"/>
          <w:sz w:val="20"/>
          <w:szCs w:val="20"/>
        </w:rPr>
      </w:pPr>
      <w:r>
        <w:rPr>
          <w:rFonts w:ascii="Verdana" w:hAnsi="Verdana"/>
          <w:sz w:val="20"/>
          <w:szCs w:val="20"/>
        </w:rPr>
        <w:t xml:space="preserve">Przed nowelizacja przepisu art. 3 </w:t>
      </w:r>
      <w:proofErr w:type="spellStart"/>
      <w:r>
        <w:rPr>
          <w:rFonts w:ascii="Verdana" w:hAnsi="Verdana"/>
          <w:sz w:val="20"/>
          <w:szCs w:val="20"/>
        </w:rPr>
        <w:t>pkt</w:t>
      </w:r>
      <w:proofErr w:type="spellEnd"/>
      <w:r>
        <w:rPr>
          <w:rFonts w:ascii="Verdana" w:hAnsi="Verdana"/>
          <w:sz w:val="20"/>
          <w:szCs w:val="20"/>
        </w:rPr>
        <w:t xml:space="preserve"> 1 </w:t>
      </w:r>
      <w:proofErr w:type="spellStart"/>
      <w:r>
        <w:rPr>
          <w:rFonts w:ascii="Verdana" w:hAnsi="Verdana"/>
          <w:sz w:val="20"/>
          <w:szCs w:val="20"/>
        </w:rPr>
        <w:t>upb</w:t>
      </w:r>
      <w:proofErr w:type="spellEnd"/>
      <w:r>
        <w:rPr>
          <w:rFonts w:ascii="Verdana" w:hAnsi="Verdana"/>
          <w:sz w:val="20"/>
          <w:szCs w:val="20"/>
        </w:rPr>
        <w:t>, obiekt budowlany definiowany był jako budynek wraz z instalacjami i urządzeniami technicznymi, budowla stanowiąca całość techniczno użytkową wraz z instalacjami i urządzeniami oraz obiekt małej architektury. W wyniku nowelizacji usunięto określenie „całość techniczno – użytkowa. Wprowadzoną zmianę z dniem 28 czerwca 2015 r. uznano za istotną. W wyroku NSA z dnia 20 marca 2018 r. II FSK 586/13</w:t>
      </w:r>
      <w:r w:rsidR="00EB3984">
        <w:rPr>
          <w:rFonts w:ascii="Verdana" w:hAnsi="Verdana"/>
          <w:sz w:val="20"/>
          <w:szCs w:val="20"/>
        </w:rPr>
        <w:t xml:space="preserve"> Naczelny Sąd </w:t>
      </w:r>
      <w:r w:rsidR="00EB3984">
        <w:rPr>
          <w:rFonts w:ascii="Verdana" w:hAnsi="Verdana"/>
          <w:sz w:val="20"/>
          <w:szCs w:val="20"/>
        </w:rPr>
        <w:lastRenderedPageBreak/>
        <w:t xml:space="preserve">Administracyjny nie podzielił stanowiska skarżącej, która podstaw do opodatkowania jedynie części budowlanych urządzeń technicznych upatrywała </w:t>
      </w:r>
      <w:r w:rsidR="00EB3984">
        <w:rPr>
          <w:rFonts w:ascii="Verdana" w:hAnsi="Verdana"/>
          <w:sz w:val="20"/>
          <w:szCs w:val="20"/>
        </w:rPr>
        <w:br/>
        <w:t xml:space="preserve">w braku stałego i nierozerwalnego powiązania spornych urządzeń z fundamentem, co oznaczało – jej zdaniem – że nie została spełniona przesłanka trwałego związania z gruntem, stanowiąca cechę właściwą każdej budowli. </w:t>
      </w:r>
      <w:r w:rsidR="00296E52">
        <w:rPr>
          <w:rFonts w:ascii="Verdana" w:hAnsi="Verdana"/>
          <w:sz w:val="20"/>
          <w:szCs w:val="20"/>
        </w:rPr>
        <w:t xml:space="preserve">W omawianym wyroku Naczelny </w:t>
      </w:r>
      <w:r w:rsidR="00EB374C">
        <w:rPr>
          <w:rFonts w:ascii="Verdana" w:hAnsi="Verdana"/>
          <w:sz w:val="20"/>
          <w:szCs w:val="20"/>
        </w:rPr>
        <w:t>Są</w:t>
      </w:r>
      <w:r w:rsidR="00296E52">
        <w:rPr>
          <w:rFonts w:ascii="Verdana" w:hAnsi="Verdana"/>
          <w:sz w:val="20"/>
          <w:szCs w:val="20"/>
        </w:rPr>
        <w:t xml:space="preserve">d Administracyjny uznał, że w sytuacji gdy obiekty wymienione w art. 3 </w:t>
      </w:r>
      <w:proofErr w:type="spellStart"/>
      <w:r w:rsidR="00296E52">
        <w:rPr>
          <w:rFonts w:ascii="Verdana" w:hAnsi="Verdana"/>
          <w:sz w:val="20"/>
          <w:szCs w:val="20"/>
        </w:rPr>
        <w:t>pkt</w:t>
      </w:r>
      <w:proofErr w:type="spellEnd"/>
      <w:r w:rsidR="00296E52">
        <w:rPr>
          <w:rFonts w:ascii="Verdana" w:hAnsi="Verdana"/>
          <w:sz w:val="20"/>
          <w:szCs w:val="20"/>
        </w:rPr>
        <w:t xml:space="preserve"> 3 </w:t>
      </w:r>
      <w:proofErr w:type="spellStart"/>
      <w:r w:rsidR="00296E52">
        <w:rPr>
          <w:rFonts w:ascii="Verdana" w:hAnsi="Verdana"/>
          <w:sz w:val="20"/>
          <w:szCs w:val="20"/>
        </w:rPr>
        <w:t>upb</w:t>
      </w:r>
      <w:proofErr w:type="spellEnd"/>
      <w:r w:rsidR="00296E52">
        <w:rPr>
          <w:rFonts w:ascii="Verdana" w:hAnsi="Verdana"/>
          <w:sz w:val="20"/>
          <w:szCs w:val="20"/>
        </w:rPr>
        <w:t>, takie jak urządzenia</w:t>
      </w:r>
      <w:r w:rsidR="00EB374C">
        <w:rPr>
          <w:rFonts w:ascii="Verdana" w:hAnsi="Verdana"/>
          <w:sz w:val="20"/>
          <w:szCs w:val="20"/>
        </w:rPr>
        <w:t xml:space="preserve"> techniczne i fundamenty, tworzą</w:t>
      </w:r>
      <w:r w:rsidR="00296E52">
        <w:rPr>
          <w:rFonts w:ascii="Verdana" w:hAnsi="Verdana"/>
          <w:sz w:val="20"/>
          <w:szCs w:val="20"/>
        </w:rPr>
        <w:t xml:space="preserve"> całość </w:t>
      </w:r>
      <w:r w:rsidR="00EB374C">
        <w:rPr>
          <w:rFonts w:ascii="Verdana" w:hAnsi="Verdana"/>
          <w:sz w:val="20"/>
          <w:szCs w:val="20"/>
        </w:rPr>
        <w:t>techniczno - uż</w:t>
      </w:r>
      <w:r w:rsidR="00296E52">
        <w:rPr>
          <w:rFonts w:ascii="Verdana" w:hAnsi="Verdana"/>
          <w:sz w:val="20"/>
          <w:szCs w:val="20"/>
        </w:rPr>
        <w:t xml:space="preserve">ytkową trwale związaną z gruntem (a zatem </w:t>
      </w:r>
      <w:r w:rsidR="00EB374C">
        <w:rPr>
          <w:rFonts w:ascii="Verdana" w:hAnsi="Verdana"/>
          <w:sz w:val="20"/>
          <w:szCs w:val="20"/>
        </w:rPr>
        <w:br/>
      </w:r>
      <w:r w:rsidR="00296E52">
        <w:rPr>
          <w:rFonts w:ascii="Verdana" w:hAnsi="Verdana"/>
          <w:sz w:val="20"/>
          <w:szCs w:val="20"/>
        </w:rPr>
        <w:t>w przypadku, gdy samo urządzenie techniczne nie jest wolnostojące, a owo związanie urządzenia z gruntem jest realizowane za pośrednictwem fundamentu)</w:t>
      </w:r>
      <w:r w:rsidR="00EB374C">
        <w:rPr>
          <w:rFonts w:ascii="Verdana" w:hAnsi="Verdana"/>
          <w:sz w:val="20"/>
          <w:szCs w:val="20"/>
        </w:rPr>
        <w:t xml:space="preserve"> to przyjąć należy, że mamy do czynienia z obiektem budowlanym stanowiącym opodatkowaną budowlę w rozumieniu art. 1a ust.1 </w:t>
      </w:r>
      <w:proofErr w:type="spellStart"/>
      <w:r w:rsidR="00EB374C">
        <w:rPr>
          <w:rFonts w:ascii="Verdana" w:hAnsi="Verdana"/>
          <w:sz w:val="20"/>
          <w:szCs w:val="20"/>
        </w:rPr>
        <w:t>pkt</w:t>
      </w:r>
      <w:proofErr w:type="spellEnd"/>
      <w:r w:rsidR="00EB374C">
        <w:rPr>
          <w:rFonts w:ascii="Verdana" w:hAnsi="Verdana"/>
          <w:sz w:val="20"/>
          <w:szCs w:val="20"/>
        </w:rPr>
        <w:t xml:space="preserve"> 2 </w:t>
      </w:r>
      <w:proofErr w:type="spellStart"/>
      <w:r w:rsidR="00EB374C">
        <w:rPr>
          <w:rFonts w:ascii="Verdana" w:hAnsi="Verdana"/>
          <w:sz w:val="20"/>
          <w:szCs w:val="20"/>
        </w:rPr>
        <w:t>upol</w:t>
      </w:r>
      <w:proofErr w:type="spellEnd"/>
      <w:r w:rsidR="00EB374C">
        <w:rPr>
          <w:rFonts w:ascii="Verdana" w:hAnsi="Verdana"/>
          <w:sz w:val="20"/>
          <w:szCs w:val="20"/>
        </w:rPr>
        <w:t xml:space="preserve">. </w:t>
      </w:r>
    </w:p>
    <w:p w:rsidR="00056DEE" w:rsidRDefault="00EB374C" w:rsidP="00631B3C">
      <w:pPr>
        <w:suppressAutoHyphens/>
        <w:jc w:val="both"/>
        <w:rPr>
          <w:rFonts w:ascii="Verdana" w:hAnsi="Verdana"/>
          <w:sz w:val="20"/>
          <w:szCs w:val="20"/>
        </w:rPr>
      </w:pPr>
      <w:r>
        <w:rPr>
          <w:rFonts w:ascii="Verdana" w:hAnsi="Verdana"/>
          <w:sz w:val="20"/>
          <w:szCs w:val="20"/>
        </w:rPr>
        <w:t xml:space="preserve">Bez znaczenia w kontekście prawdopodobnej klasyfikacji obiektu budowlanego pozostaje więc to, czy obiekt budowlany jest wznoszony od podstaw – element po elemencie – w miejscu przeznaczenia (budowa), czy też w zasadzie kompletny, zakupiony przez podatnika, jest w jego przedsiębiorstwie montowany (prace budowlane). Sposób w jaki powstaje dany obiekt pozostaje zatem bez znaczenia </w:t>
      </w:r>
      <w:r w:rsidR="00671029">
        <w:rPr>
          <w:rFonts w:ascii="Verdana" w:hAnsi="Verdana"/>
          <w:sz w:val="20"/>
          <w:szCs w:val="20"/>
        </w:rPr>
        <w:br/>
      </w:r>
      <w:r>
        <w:rPr>
          <w:rFonts w:ascii="Verdana" w:hAnsi="Verdana"/>
          <w:sz w:val="20"/>
          <w:szCs w:val="20"/>
        </w:rPr>
        <w:t xml:space="preserve">w kontekście jego opodatkowania. Stąd nie znajduje jakiegokolwiek uzasadnienia stanowisko, że między fundamentami a posadowionymi na nich urządzeniami musi istnieć nierozerwalne połączenie uniemożliwiające fizyczne oddzielenie poszczególnych elementów bez ich zniszczenia. Tego rodzaju połączenia między częściami składającymi się na dany obiekt nie są konieczne w kontekście jego oceny jako całości techniczno – użytkowej, trwale umocowanej w gruncie. </w:t>
      </w:r>
    </w:p>
    <w:p w:rsidR="00EB374C" w:rsidRDefault="00EB374C" w:rsidP="00631B3C">
      <w:pPr>
        <w:suppressAutoHyphens/>
        <w:jc w:val="both"/>
        <w:rPr>
          <w:rFonts w:ascii="Verdana" w:hAnsi="Verdana"/>
          <w:sz w:val="20"/>
          <w:szCs w:val="20"/>
        </w:rPr>
      </w:pPr>
    </w:p>
    <w:p w:rsidR="00EA2A33" w:rsidRDefault="00C96250" w:rsidP="00631B3C">
      <w:pPr>
        <w:suppressAutoHyphens/>
        <w:jc w:val="both"/>
        <w:rPr>
          <w:rFonts w:ascii="Verdana" w:hAnsi="Verdana"/>
          <w:sz w:val="20"/>
          <w:szCs w:val="20"/>
        </w:rPr>
      </w:pPr>
      <w:r>
        <w:rPr>
          <w:rFonts w:ascii="Verdana" w:hAnsi="Verdana"/>
          <w:sz w:val="20"/>
          <w:szCs w:val="20"/>
        </w:rPr>
        <w:t xml:space="preserve">Prawo budowlane nie wyjaśnia, jak rozumieć termin „całość techniczno </w:t>
      </w:r>
      <w:r w:rsidR="000068B3">
        <w:rPr>
          <w:rFonts w:ascii="Verdana" w:hAnsi="Verdana"/>
          <w:sz w:val="20"/>
          <w:szCs w:val="20"/>
        </w:rPr>
        <w:br/>
      </w:r>
      <w:r>
        <w:rPr>
          <w:rFonts w:ascii="Verdana" w:hAnsi="Verdana"/>
          <w:sz w:val="20"/>
          <w:szCs w:val="20"/>
        </w:rPr>
        <w:t xml:space="preserve">– użytkowa”. Ustalając jego znaczenie należy sięgnąć do wykładni językowej. </w:t>
      </w:r>
      <w:r w:rsidR="000068B3">
        <w:rPr>
          <w:rFonts w:ascii="Verdana" w:hAnsi="Verdana"/>
          <w:sz w:val="20"/>
          <w:szCs w:val="20"/>
        </w:rPr>
        <w:br/>
      </w:r>
      <w:r>
        <w:rPr>
          <w:rFonts w:ascii="Verdana" w:hAnsi="Verdana"/>
          <w:sz w:val="20"/>
          <w:szCs w:val="20"/>
        </w:rPr>
        <w:t>W znaczeniu słownikowym całość to „wszystkie części czegoś”, „wzięte razem, połączone ze sobą w samodzielną jednostkę”.</w:t>
      </w:r>
      <w:r w:rsidR="000068B3">
        <w:rPr>
          <w:rFonts w:ascii="Verdana" w:hAnsi="Verdana"/>
          <w:sz w:val="20"/>
          <w:szCs w:val="20"/>
        </w:rPr>
        <w:t xml:space="preserve"> Całość techniczna opiera się na związku odnoszącym się do techniki, do spraw związanych ze sposobem wykonania czegoś, natomiast całość użytkowa, to powiązanie służące celom praktycznym, mające praktyczne zastosowanie. Istotną cechą związania urządzeń budowlanych z obiektem budowlanym nie jest fakt połączenia fizycznego, ale związek funkcjonalny. Urządzenia budowlane mają zapewniać możliwość użytkowania określonych obiektów zgodnie z ich przeznaczeniem. </w:t>
      </w:r>
      <w:r w:rsidR="00AA54B9">
        <w:rPr>
          <w:rFonts w:ascii="Verdana" w:hAnsi="Verdana"/>
          <w:sz w:val="20"/>
          <w:szCs w:val="20"/>
        </w:rPr>
        <w:t>Podkreś</w:t>
      </w:r>
      <w:r w:rsidR="00EB374C">
        <w:rPr>
          <w:rFonts w:ascii="Verdana" w:hAnsi="Verdana"/>
          <w:sz w:val="20"/>
          <w:szCs w:val="20"/>
        </w:rPr>
        <w:t xml:space="preserve">lić jednak należy, że dotychczasowa </w:t>
      </w:r>
      <w:r w:rsidR="00AA54B9">
        <w:rPr>
          <w:rFonts w:ascii="Verdana" w:hAnsi="Verdana"/>
          <w:sz w:val="20"/>
          <w:szCs w:val="20"/>
        </w:rPr>
        <w:t xml:space="preserve">argumentacja oparta była na istnieniu przesłanki tworzenia całości techniczno – użytkowej. Skoro przesłanka z woli ustawodawcy została usunięta z definicji obiektu budowlanego, który odnosi się również do budowli, nie można w procesie wykładni się na nią powoływać. Zdaniem Naczelnego Sądu Administracyjnego (por. wyrok z dnia 10 grudnia 2019 r. II FSK 172/18) zmiana art. 3 </w:t>
      </w:r>
      <w:proofErr w:type="spellStart"/>
      <w:r w:rsidR="00AA54B9">
        <w:rPr>
          <w:rFonts w:ascii="Verdana" w:hAnsi="Verdana"/>
          <w:sz w:val="20"/>
          <w:szCs w:val="20"/>
        </w:rPr>
        <w:t>pkt</w:t>
      </w:r>
      <w:proofErr w:type="spellEnd"/>
      <w:r w:rsidR="00AA54B9">
        <w:rPr>
          <w:rFonts w:ascii="Verdana" w:hAnsi="Verdana"/>
          <w:sz w:val="20"/>
          <w:szCs w:val="20"/>
        </w:rPr>
        <w:t xml:space="preserve"> 1 Prawa budowlanego poprzez wyłączenie z definicji obiektu budowlanego „urządzeń technicznych” z którymi obiekt budowlany ma stanowić całość techniczno – użytkową, zapewniła spójność tego przepisu z art. 3 </w:t>
      </w:r>
      <w:proofErr w:type="spellStart"/>
      <w:r w:rsidR="00AA54B9">
        <w:rPr>
          <w:rFonts w:ascii="Verdana" w:hAnsi="Verdana"/>
          <w:sz w:val="20"/>
          <w:szCs w:val="20"/>
        </w:rPr>
        <w:t>pkt</w:t>
      </w:r>
      <w:proofErr w:type="spellEnd"/>
      <w:r w:rsidR="00AA54B9">
        <w:rPr>
          <w:rFonts w:ascii="Verdana" w:hAnsi="Verdana"/>
          <w:sz w:val="20"/>
          <w:szCs w:val="20"/>
        </w:rPr>
        <w:t xml:space="preserve"> 3.</w:t>
      </w:r>
      <w:r w:rsidR="00520F06">
        <w:rPr>
          <w:rFonts w:ascii="Verdana" w:hAnsi="Verdana"/>
          <w:sz w:val="20"/>
          <w:szCs w:val="20"/>
        </w:rPr>
        <w:t xml:space="preserve"> W ko</w:t>
      </w:r>
      <w:r w:rsidR="00354268">
        <w:rPr>
          <w:rFonts w:ascii="Verdana" w:hAnsi="Verdana"/>
          <w:sz w:val="20"/>
          <w:szCs w:val="20"/>
        </w:rPr>
        <w:t>ntekście definicji, Sąd w ww. sprawie podzielił</w:t>
      </w:r>
      <w:r w:rsidR="00520F06">
        <w:rPr>
          <w:rFonts w:ascii="Verdana" w:hAnsi="Verdana"/>
          <w:sz w:val="20"/>
          <w:szCs w:val="20"/>
        </w:rPr>
        <w:t xml:space="preserve"> stanowisko organów podatkowych, że zgromadzony w sprawie materiał dowodowy pozwolił, po nowelizacji, na zaliczenie stacji pali do budowli obiektu budowlanego w rozumieniu art. 3 </w:t>
      </w:r>
      <w:proofErr w:type="spellStart"/>
      <w:r w:rsidR="00520F06">
        <w:rPr>
          <w:rFonts w:ascii="Verdana" w:hAnsi="Verdana"/>
          <w:sz w:val="20"/>
          <w:szCs w:val="20"/>
        </w:rPr>
        <w:t>pkt</w:t>
      </w:r>
      <w:proofErr w:type="spellEnd"/>
      <w:r w:rsidR="00520F06">
        <w:rPr>
          <w:rFonts w:ascii="Verdana" w:hAnsi="Verdana"/>
          <w:sz w:val="20"/>
          <w:szCs w:val="20"/>
        </w:rPr>
        <w:t xml:space="preserve"> 3 </w:t>
      </w:r>
      <w:proofErr w:type="spellStart"/>
      <w:r w:rsidR="00520F06">
        <w:rPr>
          <w:rFonts w:ascii="Verdana" w:hAnsi="Verdana"/>
          <w:sz w:val="20"/>
          <w:szCs w:val="20"/>
        </w:rPr>
        <w:t>upb</w:t>
      </w:r>
      <w:proofErr w:type="spellEnd"/>
      <w:r w:rsidR="00520F06">
        <w:rPr>
          <w:rFonts w:ascii="Verdana" w:hAnsi="Verdana"/>
          <w:sz w:val="20"/>
          <w:szCs w:val="20"/>
        </w:rPr>
        <w:t xml:space="preserve">, zaś elementów stacji paliw (dystrybutory, czytnik kodów) do urządzeń technicznych (art. 3 </w:t>
      </w:r>
      <w:proofErr w:type="spellStart"/>
      <w:r w:rsidR="00520F06">
        <w:rPr>
          <w:rFonts w:ascii="Verdana" w:hAnsi="Verdana"/>
          <w:sz w:val="20"/>
          <w:szCs w:val="20"/>
        </w:rPr>
        <w:t>pkt</w:t>
      </w:r>
      <w:proofErr w:type="spellEnd"/>
      <w:r w:rsidR="00520F06">
        <w:rPr>
          <w:rFonts w:ascii="Verdana" w:hAnsi="Verdana"/>
          <w:sz w:val="20"/>
          <w:szCs w:val="20"/>
        </w:rPr>
        <w:t xml:space="preserve"> 9 </w:t>
      </w:r>
      <w:proofErr w:type="spellStart"/>
      <w:r w:rsidR="00520F06">
        <w:rPr>
          <w:rFonts w:ascii="Verdana" w:hAnsi="Verdana"/>
          <w:sz w:val="20"/>
          <w:szCs w:val="20"/>
        </w:rPr>
        <w:t>upb</w:t>
      </w:r>
      <w:proofErr w:type="spellEnd"/>
      <w:r w:rsidR="00520F06">
        <w:rPr>
          <w:rFonts w:ascii="Verdana" w:hAnsi="Verdana"/>
          <w:sz w:val="20"/>
          <w:szCs w:val="20"/>
        </w:rPr>
        <w:t>) związanych z obiektami budowlanymi (stacji paliw).</w:t>
      </w:r>
      <w:r w:rsidR="00477F6A">
        <w:rPr>
          <w:rFonts w:ascii="Verdana" w:hAnsi="Verdana"/>
          <w:sz w:val="20"/>
          <w:szCs w:val="20"/>
        </w:rPr>
        <w:t xml:space="preserve"> W tym miejscu podkreślić należy, że stacja paliw jako kompletny obiekt stanowi obiekt budowlany w rozumieniu przepisów </w:t>
      </w:r>
      <w:proofErr w:type="spellStart"/>
      <w:r w:rsidR="00477F6A">
        <w:rPr>
          <w:rFonts w:ascii="Verdana" w:hAnsi="Verdana"/>
          <w:sz w:val="20"/>
          <w:szCs w:val="20"/>
        </w:rPr>
        <w:t>upb</w:t>
      </w:r>
      <w:proofErr w:type="spellEnd"/>
      <w:r w:rsidR="00477F6A">
        <w:rPr>
          <w:rFonts w:ascii="Verdana" w:hAnsi="Verdana"/>
          <w:sz w:val="20"/>
          <w:szCs w:val="20"/>
        </w:rPr>
        <w:t>.</w:t>
      </w:r>
      <w:r w:rsidR="00EA2A33">
        <w:rPr>
          <w:rFonts w:ascii="Verdana" w:hAnsi="Verdana"/>
          <w:sz w:val="20"/>
          <w:szCs w:val="20"/>
        </w:rPr>
        <w:t xml:space="preserve"> </w:t>
      </w:r>
    </w:p>
    <w:p w:rsidR="00016023" w:rsidRDefault="009B0354" w:rsidP="00631B3C">
      <w:pPr>
        <w:suppressAutoHyphens/>
        <w:jc w:val="both"/>
        <w:rPr>
          <w:rFonts w:ascii="Verdana" w:hAnsi="Verdana"/>
          <w:sz w:val="20"/>
          <w:szCs w:val="20"/>
        </w:rPr>
      </w:pPr>
      <w:r>
        <w:rPr>
          <w:rFonts w:ascii="Verdana" w:hAnsi="Verdana"/>
          <w:sz w:val="20"/>
          <w:szCs w:val="20"/>
        </w:rPr>
        <w:t xml:space="preserve">Na podstawie art. 7 ust. 2 </w:t>
      </w:r>
      <w:proofErr w:type="spellStart"/>
      <w:r>
        <w:rPr>
          <w:rFonts w:ascii="Verdana" w:hAnsi="Verdana"/>
          <w:sz w:val="20"/>
          <w:szCs w:val="20"/>
        </w:rPr>
        <w:t>pkt</w:t>
      </w:r>
      <w:proofErr w:type="spellEnd"/>
      <w:r>
        <w:rPr>
          <w:rFonts w:ascii="Verdana" w:hAnsi="Verdana"/>
          <w:sz w:val="20"/>
          <w:szCs w:val="20"/>
        </w:rPr>
        <w:t xml:space="preserve"> 2 </w:t>
      </w:r>
      <w:proofErr w:type="spellStart"/>
      <w:r>
        <w:rPr>
          <w:rFonts w:ascii="Verdana" w:hAnsi="Verdana"/>
          <w:sz w:val="20"/>
          <w:szCs w:val="20"/>
        </w:rPr>
        <w:t>upb</w:t>
      </w:r>
      <w:proofErr w:type="spellEnd"/>
      <w:r>
        <w:rPr>
          <w:rFonts w:ascii="Verdana" w:hAnsi="Verdana"/>
          <w:sz w:val="20"/>
          <w:szCs w:val="20"/>
        </w:rPr>
        <w:t xml:space="preserve"> określono warunki techniczne jakim powinien odpowiadać taki obiekt budowlany oraz jego usytuowanie. W rozporządzeniu tym (Rozporządzenie</w:t>
      </w:r>
      <w:r w:rsidR="00EA2A33">
        <w:rPr>
          <w:rFonts w:ascii="Verdana" w:hAnsi="Verdana"/>
          <w:sz w:val="20"/>
          <w:szCs w:val="20"/>
        </w:rPr>
        <w:t xml:space="preserve"> Ministra Gospodarki z dnia 21 listopada 2005 r. w sprawie warunków technicznych, jakim powinny odpowiadać bazy i stacje paliw płynnych, rurociągi przesyłowe dalekosiężne służące do transportu ropy naftowej i produktów naftowych i ich usytuowanie</w:t>
      </w:r>
      <w:r>
        <w:rPr>
          <w:rFonts w:ascii="Verdana" w:hAnsi="Verdana"/>
          <w:sz w:val="20"/>
          <w:szCs w:val="20"/>
        </w:rPr>
        <w:t>) stację paliw płynnych zdefiniowano jako obi</w:t>
      </w:r>
      <w:r w:rsidR="0076687C">
        <w:rPr>
          <w:rFonts w:ascii="Verdana" w:hAnsi="Verdana"/>
          <w:sz w:val="20"/>
          <w:szCs w:val="20"/>
        </w:rPr>
        <w:t xml:space="preserve">ekt budowlany, w skład którego mogą wchodzić: budynek, podziemne zbiorniki magazynowe paliw płynnych, podziemne lub nadziemne zbiorniki gazu płynnego, odmierzacze paliw płynnych i gazu płynnego, instalacje technologiczne, w tym urządzenia do magazynowania i załadunku paliw płynnych oraz gazu płynnego, </w:t>
      </w:r>
      <w:r w:rsidR="0076687C">
        <w:rPr>
          <w:rFonts w:ascii="Verdana" w:hAnsi="Verdana"/>
          <w:sz w:val="20"/>
          <w:szCs w:val="20"/>
        </w:rPr>
        <w:lastRenderedPageBreak/>
        <w:t xml:space="preserve">instalacje wodno – kanalizacyjne i energetyczne, podjazdy i zadaszenia oraz inne urządzenia usługowe i pomieszczenia pomocnicze. </w:t>
      </w:r>
    </w:p>
    <w:p w:rsidR="00520F06" w:rsidRDefault="00520F06" w:rsidP="00631B3C">
      <w:pPr>
        <w:suppressAutoHyphens/>
        <w:jc w:val="both"/>
        <w:rPr>
          <w:rFonts w:ascii="Verdana" w:hAnsi="Verdana"/>
          <w:sz w:val="20"/>
          <w:szCs w:val="20"/>
        </w:rPr>
      </w:pPr>
    </w:p>
    <w:p w:rsidR="0068400D" w:rsidRDefault="00047244" w:rsidP="00631B3C">
      <w:pPr>
        <w:suppressAutoHyphens/>
        <w:jc w:val="both"/>
        <w:rPr>
          <w:rFonts w:ascii="Verdana" w:hAnsi="Verdana"/>
          <w:sz w:val="20"/>
          <w:szCs w:val="20"/>
        </w:rPr>
      </w:pPr>
      <w:r>
        <w:rPr>
          <w:rFonts w:ascii="Verdana" w:hAnsi="Verdana"/>
          <w:sz w:val="20"/>
          <w:szCs w:val="20"/>
        </w:rPr>
        <w:t>Tym samym tutejszy organ po</w:t>
      </w:r>
      <w:r w:rsidR="00DA53D6">
        <w:rPr>
          <w:rFonts w:ascii="Verdana" w:hAnsi="Verdana"/>
          <w:sz w:val="20"/>
          <w:szCs w:val="20"/>
        </w:rPr>
        <w:t>dziela</w:t>
      </w:r>
      <w:r>
        <w:rPr>
          <w:rFonts w:ascii="Verdana" w:hAnsi="Verdana"/>
          <w:sz w:val="20"/>
          <w:szCs w:val="20"/>
        </w:rPr>
        <w:t xml:space="preserve"> ocenę zaprezentowaną w </w:t>
      </w:r>
      <w:r w:rsidR="00D77A3E">
        <w:rPr>
          <w:rFonts w:ascii="Verdana" w:hAnsi="Verdana"/>
          <w:sz w:val="20"/>
          <w:szCs w:val="20"/>
        </w:rPr>
        <w:t xml:space="preserve">wyroku NSA </w:t>
      </w:r>
      <w:r w:rsidR="00994BDA">
        <w:rPr>
          <w:rFonts w:ascii="Verdana" w:hAnsi="Verdana"/>
          <w:sz w:val="20"/>
          <w:szCs w:val="20"/>
        </w:rPr>
        <w:br/>
      </w:r>
      <w:r w:rsidR="00D77A3E">
        <w:rPr>
          <w:rFonts w:ascii="Verdana" w:hAnsi="Verdana"/>
          <w:sz w:val="20"/>
          <w:szCs w:val="20"/>
        </w:rPr>
        <w:t>z dnia 19.01.2017</w:t>
      </w:r>
      <w:r w:rsidR="008622C2">
        <w:rPr>
          <w:rFonts w:ascii="Verdana" w:hAnsi="Verdana"/>
          <w:sz w:val="20"/>
          <w:szCs w:val="20"/>
        </w:rPr>
        <w:t xml:space="preserve"> r. sygn. II FSK 53/15</w:t>
      </w:r>
      <w:r>
        <w:rPr>
          <w:rFonts w:ascii="Verdana" w:hAnsi="Verdana"/>
          <w:sz w:val="20"/>
          <w:szCs w:val="20"/>
        </w:rPr>
        <w:t>. Z</w:t>
      </w:r>
      <w:r w:rsidR="008622C2">
        <w:rPr>
          <w:rFonts w:ascii="Verdana" w:hAnsi="Verdana"/>
          <w:sz w:val="20"/>
          <w:szCs w:val="20"/>
        </w:rPr>
        <w:t>daniem S</w:t>
      </w:r>
      <w:r w:rsidR="00D77A3E">
        <w:rPr>
          <w:rFonts w:ascii="Verdana" w:hAnsi="Verdana"/>
          <w:sz w:val="20"/>
          <w:szCs w:val="20"/>
        </w:rPr>
        <w:t>ądu wykładni</w:t>
      </w:r>
      <w:r w:rsidR="008622C2">
        <w:rPr>
          <w:rFonts w:ascii="Verdana" w:hAnsi="Verdana"/>
          <w:sz w:val="20"/>
          <w:szCs w:val="20"/>
        </w:rPr>
        <w:t>a</w:t>
      </w:r>
      <w:r w:rsidR="00D77A3E">
        <w:rPr>
          <w:rFonts w:ascii="Verdana" w:hAnsi="Verdana"/>
          <w:sz w:val="20"/>
          <w:szCs w:val="20"/>
        </w:rPr>
        <w:t xml:space="preserve"> art. 1a ust. 1 </w:t>
      </w:r>
      <w:proofErr w:type="spellStart"/>
      <w:r w:rsidR="00D77A3E">
        <w:rPr>
          <w:rFonts w:ascii="Verdana" w:hAnsi="Verdana"/>
          <w:sz w:val="20"/>
          <w:szCs w:val="20"/>
        </w:rPr>
        <w:t>pkt</w:t>
      </w:r>
      <w:proofErr w:type="spellEnd"/>
      <w:r w:rsidR="00D77A3E">
        <w:rPr>
          <w:rFonts w:ascii="Verdana" w:hAnsi="Verdana"/>
          <w:sz w:val="20"/>
          <w:szCs w:val="20"/>
        </w:rPr>
        <w:t xml:space="preserve"> 2 </w:t>
      </w:r>
      <w:proofErr w:type="spellStart"/>
      <w:r w:rsidR="00D77A3E">
        <w:rPr>
          <w:rFonts w:ascii="Verdana" w:hAnsi="Verdana"/>
          <w:sz w:val="20"/>
          <w:szCs w:val="20"/>
        </w:rPr>
        <w:t>upol</w:t>
      </w:r>
      <w:proofErr w:type="spellEnd"/>
      <w:r w:rsidR="00D77A3E">
        <w:rPr>
          <w:rFonts w:ascii="Verdana" w:hAnsi="Verdana"/>
          <w:sz w:val="20"/>
          <w:szCs w:val="20"/>
        </w:rPr>
        <w:t xml:space="preserve"> oraz art. 3 </w:t>
      </w:r>
      <w:proofErr w:type="spellStart"/>
      <w:r w:rsidR="00D77A3E">
        <w:rPr>
          <w:rFonts w:ascii="Verdana" w:hAnsi="Verdana"/>
          <w:sz w:val="20"/>
          <w:szCs w:val="20"/>
        </w:rPr>
        <w:t>pkt</w:t>
      </w:r>
      <w:proofErr w:type="spellEnd"/>
      <w:r w:rsidR="00D77A3E">
        <w:rPr>
          <w:rFonts w:ascii="Verdana" w:hAnsi="Verdana"/>
          <w:sz w:val="20"/>
          <w:szCs w:val="20"/>
        </w:rPr>
        <w:t xml:space="preserve"> 1, 3 i 9 </w:t>
      </w:r>
      <w:proofErr w:type="spellStart"/>
      <w:r w:rsidR="00D77A3E">
        <w:rPr>
          <w:rFonts w:ascii="Verdana" w:hAnsi="Verdana"/>
          <w:sz w:val="20"/>
          <w:szCs w:val="20"/>
        </w:rPr>
        <w:t>upb</w:t>
      </w:r>
      <w:proofErr w:type="spellEnd"/>
      <w:r w:rsidR="00D77A3E">
        <w:rPr>
          <w:rFonts w:ascii="Verdana" w:hAnsi="Verdana"/>
          <w:sz w:val="20"/>
          <w:szCs w:val="20"/>
        </w:rPr>
        <w:t xml:space="preserve"> </w:t>
      </w:r>
      <w:r w:rsidR="008622C2">
        <w:rPr>
          <w:rFonts w:ascii="Verdana" w:hAnsi="Verdana"/>
          <w:sz w:val="20"/>
          <w:szCs w:val="20"/>
        </w:rPr>
        <w:t>potwierdza</w:t>
      </w:r>
      <w:r w:rsidR="00D77A3E">
        <w:rPr>
          <w:rFonts w:ascii="Verdana" w:hAnsi="Verdana"/>
          <w:sz w:val="20"/>
          <w:szCs w:val="20"/>
        </w:rPr>
        <w:t xml:space="preserve"> pogląd, że budowlę stanowią zbiorniki czy to na gaz czy na paliwa płynne i to niezależnie od sposobu</w:t>
      </w:r>
      <w:r>
        <w:rPr>
          <w:rFonts w:ascii="Verdana" w:hAnsi="Verdana"/>
          <w:sz w:val="20"/>
          <w:szCs w:val="20"/>
        </w:rPr>
        <w:t xml:space="preserve"> </w:t>
      </w:r>
      <w:r w:rsidR="00D77A3E">
        <w:rPr>
          <w:rFonts w:ascii="Verdana" w:hAnsi="Verdana"/>
          <w:sz w:val="20"/>
          <w:szCs w:val="20"/>
        </w:rPr>
        <w:t xml:space="preserve">i miejsca ich posadowienia (na fundamentach, nad czy pod powierzchnią gruntu) zaś przedmiotem opodatkowania podatkiem od nieruchomości jest budowla stanowiąca całość techniczno – użytkową wraz z instalacjami i urządzeniami. </w:t>
      </w:r>
      <w:r w:rsidR="008622C2">
        <w:rPr>
          <w:rFonts w:ascii="Verdana" w:hAnsi="Verdana"/>
          <w:sz w:val="20"/>
          <w:szCs w:val="20"/>
        </w:rPr>
        <w:br/>
      </w:r>
      <w:r w:rsidR="00540655">
        <w:rPr>
          <w:rFonts w:ascii="Verdana" w:hAnsi="Verdana"/>
          <w:sz w:val="20"/>
          <w:szCs w:val="20"/>
        </w:rPr>
        <w:t>W przypadku stacji paliw (płynnych i gaz</w:t>
      </w:r>
      <w:r w:rsidR="00016023">
        <w:rPr>
          <w:rFonts w:ascii="Verdana" w:hAnsi="Verdana"/>
          <w:sz w:val="20"/>
          <w:szCs w:val="20"/>
        </w:rPr>
        <w:t>owych) na całość techniczno – uż</w:t>
      </w:r>
      <w:r w:rsidR="00540655">
        <w:rPr>
          <w:rFonts w:ascii="Verdana" w:hAnsi="Verdana"/>
          <w:sz w:val="20"/>
          <w:szCs w:val="20"/>
        </w:rPr>
        <w:t xml:space="preserve">ytkową składają się zarówno zbiorniki służące do magazynowania paliwa jak i pozostałe urządzenia, a w szczególności dystrybutory paliw (odmierzacze) system kontroli zbiorników, separator do czyszczenia ścieków czy plac lub drogi wewnętrzne takiej stacji, bez których korzystanie z niej pod względem technicznym czy użytkowym byłoby niemożliwe. Stacja paliw jako całość stanowi budowle w rozumieniu ustawy o podatkach i opłatach lokalnych tworząc jedną całość rozumianą jako zespół obiektów budowlanych, urządzeń technicznych przeznaczonych do dostarczenia, przechowywania i pobierania paliw gromadzonych w zbiornikach. Wg sądu nie ulega wątpliwości fakt, że zbiorniki na paliwa nie mogą funkcjonować samodzielnie w oderwaniu od pozostałych urządzeń zapewniających bezpieczeństwo i wiedzę </w:t>
      </w:r>
      <w:r w:rsidR="0051352D">
        <w:rPr>
          <w:rFonts w:ascii="Verdana" w:hAnsi="Verdana"/>
          <w:sz w:val="20"/>
          <w:szCs w:val="20"/>
        </w:rPr>
        <w:br/>
      </w:r>
      <w:r w:rsidR="00540655">
        <w:rPr>
          <w:rFonts w:ascii="Verdana" w:hAnsi="Verdana"/>
          <w:sz w:val="20"/>
          <w:szCs w:val="20"/>
        </w:rPr>
        <w:t>o ich stanie (system kontroli zbiorników)</w:t>
      </w:r>
      <w:r w:rsidR="007C4AE6">
        <w:rPr>
          <w:rFonts w:ascii="Verdana" w:hAnsi="Verdana"/>
          <w:sz w:val="20"/>
          <w:szCs w:val="20"/>
        </w:rPr>
        <w:t xml:space="preserve"> możliwość odmierzania wydawanego paliwa (dystrybutory), ochronę środowiska (separator) czy też dojazdu i postoju (parkingi i drogi wewnętrzne). Stanowią one urządzenia budowlane zdefiniowane w art. 3 </w:t>
      </w:r>
      <w:proofErr w:type="spellStart"/>
      <w:r w:rsidR="007C4AE6">
        <w:rPr>
          <w:rFonts w:ascii="Verdana" w:hAnsi="Verdana"/>
          <w:sz w:val="20"/>
          <w:szCs w:val="20"/>
        </w:rPr>
        <w:t>pkt</w:t>
      </w:r>
      <w:proofErr w:type="spellEnd"/>
      <w:r w:rsidR="007C4AE6">
        <w:rPr>
          <w:rFonts w:ascii="Verdana" w:hAnsi="Verdana"/>
          <w:sz w:val="20"/>
          <w:szCs w:val="20"/>
        </w:rPr>
        <w:t xml:space="preserve"> 9 </w:t>
      </w:r>
      <w:proofErr w:type="spellStart"/>
      <w:r w:rsidR="007C4AE6">
        <w:rPr>
          <w:rFonts w:ascii="Verdana" w:hAnsi="Verdana"/>
          <w:sz w:val="20"/>
          <w:szCs w:val="20"/>
        </w:rPr>
        <w:t>upb</w:t>
      </w:r>
      <w:proofErr w:type="spellEnd"/>
      <w:r w:rsidR="007C4AE6">
        <w:rPr>
          <w:rFonts w:ascii="Verdana" w:hAnsi="Verdana"/>
          <w:sz w:val="20"/>
          <w:szCs w:val="20"/>
        </w:rPr>
        <w:t xml:space="preserve">, a więc urządzenie techniczne związane z obiektem budowlanym w sposób tam opisany w postaci przyłączeń, urządzeń instalacyjnych, przejazdów i placów parkingowych. </w:t>
      </w:r>
    </w:p>
    <w:p w:rsidR="00140467" w:rsidRDefault="000D2019" w:rsidP="00631B3C">
      <w:pPr>
        <w:suppressAutoHyphens/>
        <w:jc w:val="both"/>
        <w:rPr>
          <w:rFonts w:ascii="Verdana" w:hAnsi="Verdana"/>
          <w:sz w:val="20"/>
          <w:szCs w:val="20"/>
        </w:rPr>
      </w:pPr>
      <w:r>
        <w:rPr>
          <w:rFonts w:ascii="Verdana" w:hAnsi="Verdana"/>
          <w:sz w:val="20"/>
          <w:szCs w:val="20"/>
        </w:rPr>
        <w:t xml:space="preserve">W świetle powyższych przepisów i zaprezentowanej ich wykładni, a także </w:t>
      </w:r>
      <w:r>
        <w:rPr>
          <w:rFonts w:ascii="Verdana" w:hAnsi="Verdana"/>
          <w:sz w:val="20"/>
          <w:szCs w:val="20"/>
        </w:rPr>
        <w:br/>
        <w:t xml:space="preserve">w kontekście rozumienia pojęcia „całości techniczno-użytkowej” nadziemne zbiorniki na gaz i paliwa znajdujące się na stacji paliw są budowlami w rozumieniu przepisów prawa budowlanego. Niewątpliwie stanowią one całość techniczno </w:t>
      </w:r>
      <w:r>
        <w:rPr>
          <w:rFonts w:ascii="Verdana" w:hAnsi="Verdana"/>
          <w:sz w:val="20"/>
          <w:szCs w:val="20"/>
        </w:rPr>
        <w:br/>
        <w:t xml:space="preserve">– użytkową obiektu budowlanego jakim jest stacja paliw.  </w:t>
      </w:r>
      <w:r w:rsidR="00140467">
        <w:rPr>
          <w:rFonts w:ascii="Verdana" w:hAnsi="Verdana"/>
          <w:sz w:val="20"/>
          <w:szCs w:val="20"/>
        </w:rPr>
        <w:t xml:space="preserve">Ich przeznaczeniem </w:t>
      </w:r>
      <w:r w:rsidR="000663F8">
        <w:rPr>
          <w:rFonts w:ascii="Verdana" w:hAnsi="Verdana"/>
          <w:sz w:val="20"/>
          <w:szCs w:val="20"/>
        </w:rPr>
        <w:t>jest dystrybucja paliw, gazu, co się odbywa poprzez gromadzenie paliw (gazu), przechowywanie, pompowanie, odmierzanie i wycenianie na potrzeby kolejnych transakcji. Dystrybutory paliwa oraz gazu są natomiast urządzeniami technicznymi zw</w:t>
      </w:r>
      <w:r w:rsidR="005C355C">
        <w:rPr>
          <w:rFonts w:ascii="Verdana" w:hAnsi="Verdana"/>
          <w:sz w:val="20"/>
          <w:szCs w:val="20"/>
        </w:rPr>
        <w:t xml:space="preserve">iązanymi z obiektem budowlanym </w:t>
      </w:r>
      <w:r w:rsidR="000663F8">
        <w:rPr>
          <w:rFonts w:ascii="Verdana" w:hAnsi="Verdana"/>
          <w:sz w:val="20"/>
          <w:szCs w:val="20"/>
        </w:rPr>
        <w:t xml:space="preserve">oraz zapewniającymi możliwość użytkowania obiektu zgodnie z jego przeznaczeniem. Użytkowanie zbiorników oraz stacji benzynowej jest możliwe </w:t>
      </w:r>
      <w:r w:rsidR="004D2779">
        <w:rPr>
          <w:rFonts w:ascii="Verdana" w:hAnsi="Verdana"/>
          <w:sz w:val="20"/>
          <w:szCs w:val="20"/>
        </w:rPr>
        <w:t>dzięki funkcji polegającej na odmierzaniu paliwa lub gazu oraz ich przemi</w:t>
      </w:r>
      <w:r w:rsidR="005C355C">
        <w:rPr>
          <w:rFonts w:ascii="Verdana" w:hAnsi="Verdana"/>
          <w:sz w:val="20"/>
          <w:szCs w:val="20"/>
        </w:rPr>
        <w:t xml:space="preserve">eszczaniu ze zbiornika do baku </w:t>
      </w:r>
      <w:r w:rsidR="004D2779">
        <w:rPr>
          <w:rFonts w:ascii="Verdana" w:hAnsi="Verdana"/>
          <w:sz w:val="20"/>
          <w:szCs w:val="20"/>
        </w:rPr>
        <w:t>– wykonywanej przez dystrybutory. Urządzenia budowlane mają zapewniać możliwość użytkowania określonych obiektów zgodnie z ich przeznaczeniem.</w:t>
      </w:r>
    </w:p>
    <w:p w:rsidR="005C355C" w:rsidRDefault="005C355C" w:rsidP="00631B3C">
      <w:pPr>
        <w:suppressAutoHyphens/>
        <w:jc w:val="both"/>
        <w:rPr>
          <w:rFonts w:ascii="Verdana" w:hAnsi="Verdana"/>
          <w:sz w:val="20"/>
          <w:szCs w:val="20"/>
        </w:rPr>
      </w:pPr>
    </w:p>
    <w:p w:rsidR="00406BF8" w:rsidRDefault="009D1EAA" w:rsidP="00631B3C">
      <w:pPr>
        <w:suppressAutoHyphens/>
        <w:jc w:val="both"/>
        <w:rPr>
          <w:rFonts w:ascii="Verdana" w:hAnsi="Verdana"/>
          <w:sz w:val="20"/>
          <w:szCs w:val="20"/>
        </w:rPr>
      </w:pPr>
      <w:r>
        <w:rPr>
          <w:rFonts w:ascii="Verdana" w:hAnsi="Verdana"/>
          <w:sz w:val="20"/>
          <w:szCs w:val="20"/>
        </w:rPr>
        <w:t xml:space="preserve">Ponadto wyrokiem z dnia 17 marca 2021 r. WSA w Lublinie sygn. I </w:t>
      </w:r>
      <w:proofErr w:type="spellStart"/>
      <w:r>
        <w:rPr>
          <w:rFonts w:ascii="Verdana" w:hAnsi="Verdana"/>
          <w:sz w:val="20"/>
          <w:szCs w:val="20"/>
        </w:rPr>
        <w:t>Sa</w:t>
      </w:r>
      <w:proofErr w:type="spellEnd"/>
      <w:r>
        <w:rPr>
          <w:rFonts w:ascii="Verdana" w:hAnsi="Verdana"/>
          <w:sz w:val="20"/>
          <w:szCs w:val="20"/>
        </w:rPr>
        <w:t>/Lu 549/20</w:t>
      </w:r>
      <w:r w:rsidR="00B06A11">
        <w:rPr>
          <w:rFonts w:ascii="Verdana" w:hAnsi="Verdana"/>
          <w:sz w:val="20"/>
          <w:szCs w:val="20"/>
        </w:rPr>
        <w:t xml:space="preserve"> tamtejszy sąd </w:t>
      </w:r>
      <w:r w:rsidR="00295BBD">
        <w:rPr>
          <w:rFonts w:ascii="Verdana" w:hAnsi="Verdana"/>
          <w:sz w:val="20"/>
          <w:szCs w:val="20"/>
        </w:rPr>
        <w:t>stwierdził</w:t>
      </w:r>
      <w:r w:rsidR="00B06A11">
        <w:rPr>
          <w:rFonts w:ascii="Verdana" w:hAnsi="Verdana"/>
          <w:sz w:val="20"/>
          <w:szCs w:val="20"/>
        </w:rPr>
        <w:t>, że obiekt budowlany na potrzeby opodatkowania podatkiem od nieruchomości należy postrzegać jako obiekt kompletny. Pojęcie „instalacje umożliwiające użytkowanie obiektu z jego przeznaczeniem jest terminem pojemnym w</w:t>
      </w:r>
      <w:r w:rsidR="00295BBD">
        <w:rPr>
          <w:rFonts w:ascii="Verdana" w:hAnsi="Verdana"/>
          <w:sz w:val="20"/>
          <w:szCs w:val="20"/>
        </w:rPr>
        <w:t xml:space="preserve"> tym sensie, że obejmuje ono róż</w:t>
      </w:r>
      <w:r w:rsidR="00B06A11">
        <w:rPr>
          <w:rFonts w:ascii="Verdana" w:hAnsi="Verdana"/>
          <w:sz w:val="20"/>
          <w:szCs w:val="20"/>
        </w:rPr>
        <w:t>ne rzeczy umożliwiające prawidłowe, racjonalne wykorzystanie działań człowieka, wytworzone w procesie budowlanym</w:t>
      </w:r>
      <w:r w:rsidR="00F6170A">
        <w:rPr>
          <w:rFonts w:ascii="Verdana" w:hAnsi="Verdana"/>
          <w:sz w:val="20"/>
          <w:szCs w:val="20"/>
        </w:rPr>
        <w:t>. W tym ujęciu za budowle na potrzeby opodatkowania podatkiem od nieruchomości należy uznawać nie tylko części budowlane ale również obiekty wraz z zawartymi w nich urządzeniami tj. obiekt kompletny</w:t>
      </w:r>
      <w:r w:rsidR="004E271C">
        <w:rPr>
          <w:rFonts w:ascii="Verdana" w:hAnsi="Verdana"/>
          <w:sz w:val="20"/>
          <w:szCs w:val="20"/>
        </w:rPr>
        <w:t>.</w:t>
      </w:r>
    </w:p>
    <w:p w:rsidR="00406BF8" w:rsidRDefault="00406BF8" w:rsidP="00631B3C">
      <w:pPr>
        <w:suppressAutoHyphens/>
        <w:jc w:val="both"/>
        <w:rPr>
          <w:rFonts w:ascii="Verdana" w:hAnsi="Verdana"/>
          <w:sz w:val="20"/>
          <w:szCs w:val="20"/>
        </w:rPr>
      </w:pPr>
    </w:p>
    <w:p w:rsidR="00651C10" w:rsidRDefault="00651C10" w:rsidP="00631B3C">
      <w:pPr>
        <w:suppressAutoHyphens/>
        <w:jc w:val="both"/>
        <w:rPr>
          <w:rFonts w:ascii="Verdana" w:hAnsi="Verdana"/>
          <w:sz w:val="20"/>
          <w:szCs w:val="20"/>
        </w:rPr>
      </w:pPr>
      <w:r>
        <w:rPr>
          <w:rFonts w:ascii="Verdana" w:hAnsi="Verdana"/>
          <w:sz w:val="20"/>
          <w:szCs w:val="20"/>
        </w:rPr>
        <w:t>Reasumując</w:t>
      </w:r>
      <w:r w:rsidR="000D2019">
        <w:rPr>
          <w:rFonts w:ascii="Verdana" w:hAnsi="Verdana"/>
          <w:sz w:val="20"/>
          <w:szCs w:val="20"/>
        </w:rPr>
        <w:t xml:space="preserve"> w powyższym kontekście, należy stwierdzić</w:t>
      </w:r>
      <w:r>
        <w:rPr>
          <w:rFonts w:ascii="Verdana" w:hAnsi="Verdana"/>
          <w:sz w:val="20"/>
          <w:szCs w:val="20"/>
        </w:rPr>
        <w:t xml:space="preserve"> że w sytuacji braku zainstalowania i podłączenia dystrybutorów nie byłoby możliwe wykorzystanie </w:t>
      </w:r>
      <w:r w:rsidR="000D2019">
        <w:rPr>
          <w:rFonts w:ascii="Verdana" w:hAnsi="Verdana"/>
          <w:sz w:val="20"/>
          <w:szCs w:val="20"/>
        </w:rPr>
        <w:br/>
      </w:r>
      <w:r>
        <w:rPr>
          <w:rFonts w:ascii="Verdana" w:hAnsi="Verdana"/>
          <w:sz w:val="20"/>
          <w:szCs w:val="20"/>
        </w:rPr>
        <w:t xml:space="preserve">i użytkowanie zbiorników umiejscowionych na stacji paliw zgodnie z ich przeznaczeniem, ujmowane łącznie stanowią one odpowiednią całość </w:t>
      </w:r>
      <w:r w:rsidR="00CF37D8">
        <w:rPr>
          <w:rFonts w:ascii="Verdana" w:hAnsi="Verdana"/>
          <w:sz w:val="20"/>
          <w:szCs w:val="20"/>
        </w:rPr>
        <w:t xml:space="preserve">techniczno </w:t>
      </w:r>
      <w:r w:rsidR="000D2019">
        <w:rPr>
          <w:rFonts w:ascii="Verdana" w:hAnsi="Verdana"/>
          <w:sz w:val="20"/>
          <w:szCs w:val="20"/>
        </w:rPr>
        <w:br/>
      </w:r>
      <w:r w:rsidR="00CF37D8">
        <w:rPr>
          <w:rFonts w:ascii="Verdana" w:hAnsi="Verdana"/>
          <w:sz w:val="20"/>
          <w:szCs w:val="20"/>
        </w:rPr>
        <w:t>– użytkową. Brak jest podstaw do odrębnego traktowania i oddzielenia części budowlanych od urządzeń na nich posadowionych, albowiem – w tym</w:t>
      </w:r>
      <w:r w:rsidR="00F405B9">
        <w:rPr>
          <w:rFonts w:ascii="Verdana" w:hAnsi="Verdana"/>
          <w:sz w:val="20"/>
          <w:szCs w:val="20"/>
        </w:rPr>
        <w:t xml:space="preserve"> przypadku jedynie jako całość spełniają swoje zadanie. W konsekwencji, jeśli dystrybutory paliwa i gazy stanowią</w:t>
      </w:r>
      <w:r w:rsidR="000D2019">
        <w:rPr>
          <w:rFonts w:ascii="Verdana" w:hAnsi="Verdana"/>
          <w:sz w:val="20"/>
          <w:szCs w:val="20"/>
        </w:rPr>
        <w:t xml:space="preserve"> urządzenia budowlane związane </w:t>
      </w:r>
      <w:r w:rsidR="00F405B9">
        <w:rPr>
          <w:rFonts w:ascii="Verdana" w:hAnsi="Verdana"/>
          <w:sz w:val="20"/>
          <w:szCs w:val="20"/>
        </w:rPr>
        <w:t xml:space="preserve">z obiektami budowlanymi, </w:t>
      </w:r>
      <w:r w:rsidR="00F405B9">
        <w:rPr>
          <w:rFonts w:ascii="Verdana" w:hAnsi="Verdana"/>
          <w:sz w:val="20"/>
          <w:szCs w:val="20"/>
        </w:rPr>
        <w:lastRenderedPageBreak/>
        <w:t xml:space="preserve">jakimi są zbiorniki paliwa i gazu, </w:t>
      </w:r>
      <w:r w:rsidR="0076687C">
        <w:rPr>
          <w:rFonts w:ascii="Verdana" w:hAnsi="Verdana"/>
          <w:sz w:val="20"/>
          <w:szCs w:val="20"/>
        </w:rPr>
        <w:t xml:space="preserve">składające się na obiekt budowlany </w:t>
      </w:r>
      <w:r w:rsidR="0076687C">
        <w:rPr>
          <w:rFonts w:ascii="Verdana" w:hAnsi="Verdana"/>
          <w:sz w:val="20"/>
          <w:szCs w:val="20"/>
        </w:rPr>
        <w:br/>
        <w:t xml:space="preserve">tj. stację paliw </w:t>
      </w:r>
      <w:r w:rsidR="00F405B9">
        <w:rPr>
          <w:rFonts w:ascii="Verdana" w:hAnsi="Verdana"/>
          <w:sz w:val="20"/>
          <w:szCs w:val="20"/>
        </w:rPr>
        <w:t>jak również zapewniają możl</w:t>
      </w:r>
      <w:r w:rsidR="0076687C">
        <w:rPr>
          <w:rFonts w:ascii="Verdana" w:hAnsi="Verdana"/>
          <w:sz w:val="20"/>
          <w:szCs w:val="20"/>
        </w:rPr>
        <w:t xml:space="preserve">iwość użytkowania zgodnie z ich </w:t>
      </w:r>
      <w:r w:rsidR="00F405B9">
        <w:rPr>
          <w:rFonts w:ascii="Verdana" w:hAnsi="Verdana"/>
          <w:sz w:val="20"/>
          <w:szCs w:val="20"/>
        </w:rPr>
        <w:t xml:space="preserve">przeznaczeniem, to są one budowlami w rozumieniu art. 1 a ust. 1 </w:t>
      </w:r>
      <w:proofErr w:type="spellStart"/>
      <w:r w:rsidR="00F405B9">
        <w:rPr>
          <w:rFonts w:ascii="Verdana" w:hAnsi="Verdana"/>
          <w:sz w:val="20"/>
          <w:szCs w:val="20"/>
        </w:rPr>
        <w:t>pkt</w:t>
      </w:r>
      <w:proofErr w:type="spellEnd"/>
      <w:r w:rsidR="00F405B9">
        <w:rPr>
          <w:rFonts w:ascii="Verdana" w:hAnsi="Verdana"/>
          <w:sz w:val="20"/>
          <w:szCs w:val="20"/>
        </w:rPr>
        <w:t xml:space="preserve"> 2 </w:t>
      </w:r>
      <w:proofErr w:type="spellStart"/>
      <w:r w:rsidR="00F405B9">
        <w:rPr>
          <w:rFonts w:ascii="Verdana" w:hAnsi="Verdana"/>
          <w:sz w:val="20"/>
          <w:szCs w:val="20"/>
        </w:rPr>
        <w:t>upol</w:t>
      </w:r>
      <w:proofErr w:type="spellEnd"/>
      <w:r w:rsidR="00F405B9">
        <w:rPr>
          <w:rFonts w:ascii="Verdana" w:hAnsi="Verdana"/>
          <w:sz w:val="20"/>
          <w:szCs w:val="20"/>
        </w:rPr>
        <w:t xml:space="preserve">. </w:t>
      </w:r>
    </w:p>
    <w:p w:rsidR="00E04D87" w:rsidRDefault="00E04D87" w:rsidP="00631B3C">
      <w:pPr>
        <w:pStyle w:val="NormalnyWeb"/>
        <w:suppressAutoHyphens/>
        <w:jc w:val="both"/>
        <w:rPr>
          <w:rFonts w:ascii="Verdana" w:hAnsi="Verdana"/>
          <w:sz w:val="20"/>
          <w:szCs w:val="20"/>
        </w:rPr>
      </w:pPr>
      <w:r>
        <w:rPr>
          <w:rFonts w:ascii="Verdana" w:hAnsi="Verdana"/>
          <w:sz w:val="20"/>
          <w:szCs w:val="20"/>
        </w:rPr>
        <w:t>W związku z powyższym stanowisko przedstawione przez podatnika w złożonym wniosku dotyczącym sposobu interpretacji przepisów prawa podatkowego należy uznać za niewłaściwe w obowiązującym stanie prawnym.</w:t>
      </w:r>
    </w:p>
    <w:p w:rsidR="00E04D87" w:rsidRDefault="00E04D87" w:rsidP="00631B3C">
      <w:pPr>
        <w:pStyle w:val="11Trescpisma"/>
        <w:suppressAutoHyphens/>
        <w:rPr>
          <w:rFonts w:cs="Arial"/>
          <w:szCs w:val="20"/>
        </w:rPr>
      </w:pPr>
      <w:r>
        <w:rPr>
          <w:rFonts w:cs="Arial"/>
          <w:szCs w:val="20"/>
        </w:rPr>
        <w:t>Interpretacja indywidualna wywołuje skutki prawno</w:t>
      </w:r>
      <w:r w:rsidR="000B3409">
        <w:rPr>
          <w:rFonts w:cs="Arial"/>
          <w:szCs w:val="20"/>
        </w:rPr>
        <w:t xml:space="preserve"> </w:t>
      </w:r>
      <w:r>
        <w:rPr>
          <w:rFonts w:cs="Arial"/>
          <w:szCs w:val="20"/>
        </w:rPr>
        <w:t>-</w:t>
      </w:r>
      <w:r w:rsidR="000B3409">
        <w:rPr>
          <w:rFonts w:cs="Arial"/>
          <w:szCs w:val="20"/>
        </w:rPr>
        <w:t xml:space="preserve"> </w:t>
      </w:r>
      <w:r>
        <w:rPr>
          <w:rFonts w:cs="Arial"/>
          <w:szCs w:val="20"/>
        </w:rPr>
        <w:t>podatkowe tylko wtedy, gdy rzeczywisty stan faktyczny sprawy będącej przedmiotem interpretacji pokrywał się będzie ze stanem faktycznym podanym przez Wnioskodawcę w złożonym wniosku. W związku z powyższym, w przypadku zmiany któregokolwiek elementu opisu sprawy, przedstawionego we wniosku, wydana interpretacja nie będzie miała zastosowania.</w:t>
      </w:r>
    </w:p>
    <w:p w:rsidR="000E3543" w:rsidRDefault="000E3543" w:rsidP="00631B3C">
      <w:pPr>
        <w:pStyle w:val="11Trescpisma"/>
        <w:suppressAutoHyphens/>
        <w:rPr>
          <w:szCs w:val="20"/>
        </w:rPr>
      </w:pPr>
    </w:p>
    <w:p w:rsidR="00653800" w:rsidRPr="007F1435" w:rsidRDefault="00653800" w:rsidP="007F1435">
      <w:pPr>
        <w:rPr>
          <w:rFonts w:ascii="Verdana" w:hAnsi="Verdana"/>
          <w:sz w:val="20"/>
          <w:szCs w:val="20"/>
          <w:u w:val="single"/>
        </w:rPr>
      </w:pPr>
      <w:r w:rsidRPr="007F1435">
        <w:rPr>
          <w:rFonts w:ascii="Verdana" w:hAnsi="Verdana"/>
          <w:sz w:val="20"/>
          <w:szCs w:val="20"/>
          <w:u w:val="single"/>
        </w:rPr>
        <w:t>Pouczenie:</w:t>
      </w:r>
    </w:p>
    <w:p w:rsidR="007F1435" w:rsidRPr="007F1435" w:rsidRDefault="00653800" w:rsidP="007F1435">
      <w:pPr>
        <w:suppressAutoHyphens/>
        <w:jc w:val="both"/>
        <w:rPr>
          <w:rFonts w:ascii="Verdana" w:hAnsi="Verdana"/>
          <w:sz w:val="20"/>
          <w:szCs w:val="20"/>
        </w:rPr>
      </w:pPr>
      <w:r w:rsidRPr="007F1435">
        <w:rPr>
          <w:rFonts w:ascii="Verdana" w:hAnsi="Verdana"/>
          <w:sz w:val="20"/>
          <w:szCs w:val="20"/>
        </w:rPr>
        <w:t>Zgodnie z art. 14 na</w:t>
      </w:r>
      <w:r w:rsidR="007F1435" w:rsidRPr="007F1435">
        <w:rPr>
          <w:rFonts w:ascii="Verdana" w:hAnsi="Verdana"/>
          <w:sz w:val="20"/>
          <w:szCs w:val="20"/>
        </w:rPr>
        <w:t xml:space="preserve"> </w:t>
      </w:r>
      <w:r w:rsidR="007F1435" w:rsidRPr="007F1435">
        <w:rPr>
          <w:rStyle w:val="alb"/>
          <w:rFonts w:ascii="Verdana" w:hAnsi="Verdana"/>
          <w:sz w:val="20"/>
          <w:szCs w:val="20"/>
        </w:rPr>
        <w:t>§ 1 p</w:t>
      </w:r>
      <w:r w:rsidR="007F1435" w:rsidRPr="007F1435">
        <w:rPr>
          <w:rFonts w:ascii="Verdana" w:hAnsi="Verdana"/>
          <w:sz w:val="20"/>
          <w:szCs w:val="20"/>
        </w:rPr>
        <w:t>rzepisów art. 14k - 14n nie stosuje się, jeżeli stan faktyczny lub zdarzenie przyszłe będące przedmiotem interpretacji indywidualnej stanowi element czynności będących przedmiotem decyzji wydanej:</w:t>
      </w:r>
    </w:p>
    <w:p w:rsidR="007F1435" w:rsidRPr="007F1435" w:rsidRDefault="007F1435" w:rsidP="007F1435">
      <w:pPr>
        <w:suppressAutoHyphens/>
        <w:jc w:val="both"/>
        <w:rPr>
          <w:rFonts w:ascii="Verdana" w:hAnsi="Verdana"/>
          <w:sz w:val="20"/>
          <w:szCs w:val="20"/>
        </w:rPr>
      </w:pPr>
      <w:r w:rsidRPr="007F1435">
        <w:rPr>
          <w:rStyle w:val="alb"/>
          <w:rFonts w:ascii="Verdana" w:hAnsi="Verdana"/>
          <w:sz w:val="20"/>
          <w:szCs w:val="20"/>
        </w:rPr>
        <w:t xml:space="preserve">1) </w:t>
      </w:r>
      <w:r w:rsidRPr="007F1435">
        <w:rPr>
          <w:rFonts w:ascii="Verdana" w:hAnsi="Verdana"/>
          <w:sz w:val="20"/>
          <w:szCs w:val="20"/>
        </w:rPr>
        <w:t>z zastosowaniem art. 119 a;</w:t>
      </w:r>
    </w:p>
    <w:p w:rsidR="007F1435" w:rsidRPr="007F1435" w:rsidRDefault="007F1435" w:rsidP="007F1435">
      <w:pPr>
        <w:suppressAutoHyphens/>
        <w:jc w:val="both"/>
        <w:rPr>
          <w:rFonts w:ascii="Verdana" w:hAnsi="Verdana"/>
          <w:sz w:val="20"/>
          <w:szCs w:val="20"/>
        </w:rPr>
      </w:pPr>
      <w:r w:rsidRPr="007F1435">
        <w:rPr>
          <w:rStyle w:val="alb"/>
          <w:rFonts w:ascii="Verdana" w:hAnsi="Verdana"/>
          <w:sz w:val="20"/>
          <w:szCs w:val="20"/>
        </w:rPr>
        <w:t xml:space="preserve">2) </w:t>
      </w:r>
      <w:r w:rsidRPr="007F1435">
        <w:rPr>
          <w:rFonts w:ascii="Verdana" w:hAnsi="Verdana"/>
          <w:sz w:val="20"/>
          <w:szCs w:val="20"/>
        </w:rPr>
        <w:t xml:space="preserve">w związku z wystąpieniem nadużycia prawa, o którym mowa w </w:t>
      </w:r>
      <w:r w:rsidR="00C40A51">
        <w:rPr>
          <w:rFonts w:ascii="Verdana" w:hAnsi="Verdana"/>
          <w:sz w:val="20"/>
          <w:szCs w:val="20"/>
        </w:rPr>
        <w:t>art. 5 ust. 5 us</w:t>
      </w:r>
      <w:r w:rsidRPr="007F1435">
        <w:rPr>
          <w:rFonts w:ascii="Verdana" w:hAnsi="Verdana"/>
          <w:sz w:val="20"/>
          <w:szCs w:val="20"/>
        </w:rPr>
        <w:t>tawy z dnia 11 marca 2004 r. o podatku od towarów i usług;</w:t>
      </w:r>
    </w:p>
    <w:p w:rsidR="007F1435" w:rsidRPr="007F1435" w:rsidRDefault="007F1435" w:rsidP="007F1435">
      <w:pPr>
        <w:suppressAutoHyphens/>
        <w:jc w:val="both"/>
        <w:rPr>
          <w:rFonts w:ascii="Verdana" w:hAnsi="Verdana"/>
          <w:sz w:val="20"/>
          <w:szCs w:val="20"/>
        </w:rPr>
      </w:pPr>
      <w:r w:rsidRPr="007F1435">
        <w:rPr>
          <w:rStyle w:val="alb"/>
          <w:rFonts w:ascii="Verdana" w:hAnsi="Verdana"/>
          <w:sz w:val="20"/>
          <w:szCs w:val="20"/>
        </w:rPr>
        <w:t xml:space="preserve">3) </w:t>
      </w:r>
      <w:r w:rsidRPr="007F1435">
        <w:rPr>
          <w:rFonts w:ascii="Verdana" w:hAnsi="Verdana"/>
          <w:sz w:val="20"/>
          <w:szCs w:val="20"/>
        </w:rPr>
        <w:t>z zastosowaniem środków ograniczających umowne korzyści.</w:t>
      </w:r>
    </w:p>
    <w:p w:rsidR="007F1435" w:rsidRPr="007F1435" w:rsidRDefault="007F1435" w:rsidP="007F1435">
      <w:pPr>
        <w:suppressAutoHyphens/>
        <w:jc w:val="both"/>
        <w:rPr>
          <w:rFonts w:ascii="Verdana" w:hAnsi="Verdana"/>
          <w:sz w:val="20"/>
          <w:szCs w:val="20"/>
        </w:rPr>
      </w:pPr>
      <w:r w:rsidRPr="007F1435">
        <w:rPr>
          <w:rFonts w:ascii="Verdana" w:hAnsi="Verdana"/>
          <w:sz w:val="20"/>
          <w:szCs w:val="20"/>
        </w:rPr>
        <w:t xml:space="preserve">Przepisów art. 14k - 14n nie stosuje się, jeżeli korzyść podatkowa, stwierdzona </w:t>
      </w:r>
      <w:r>
        <w:rPr>
          <w:rFonts w:ascii="Verdana" w:hAnsi="Verdana"/>
          <w:sz w:val="20"/>
          <w:szCs w:val="20"/>
        </w:rPr>
        <w:br/>
      </w:r>
      <w:r w:rsidRPr="007F1435">
        <w:rPr>
          <w:rFonts w:ascii="Verdana" w:hAnsi="Verdana"/>
          <w:sz w:val="20"/>
          <w:szCs w:val="20"/>
        </w:rPr>
        <w:t>w decyzjach wymienionych w § 1, jest skutkiem zastosowania się do utrwalonej praktyki interpretacyjnej, interpretacji ogólnej lub objaśnień podatkowych (art. 14 na § 2 ordynacji podatkowej).</w:t>
      </w:r>
    </w:p>
    <w:p w:rsidR="00E04D87" w:rsidRDefault="00E04D87" w:rsidP="00631B3C">
      <w:pPr>
        <w:pStyle w:val="11Trescpisma"/>
        <w:suppressAutoHyphens/>
        <w:rPr>
          <w:szCs w:val="20"/>
        </w:rPr>
      </w:pPr>
      <w:r>
        <w:rPr>
          <w:szCs w:val="20"/>
        </w:rPr>
        <w:t xml:space="preserve">Na niniejszą interpretację Wnioskodawcy przysługuje prawo wniesienia skargi do Wojewódzkiego Sądu Administracyjnego we Wrocławiu, ul. Św. Mikołaja 78-79, 50-126 Wrocław, w terminie 30 dni od doręczenia interpretacji. Skargę wnosi się za pośrednictwem Prezydenta Wrocławia (art. 53 §1 oraz art. 54 §1 i §2 ustawy </w:t>
      </w:r>
      <w:r>
        <w:rPr>
          <w:szCs w:val="20"/>
        </w:rPr>
        <w:br/>
        <w:t>z dnia 30 sierpnia 2002 r. Prawo o postępowaniu przed sądami administracyjnymi Dz. U. z 2018 r. poz. 1302 ze zm.).</w:t>
      </w:r>
    </w:p>
    <w:p w:rsidR="00E04D87" w:rsidRDefault="00E04D87" w:rsidP="00631B3C">
      <w:pPr>
        <w:pStyle w:val="11Trescpisma"/>
        <w:suppressAutoHyphens/>
        <w:rPr>
          <w:szCs w:val="20"/>
        </w:rPr>
      </w:pPr>
    </w:p>
    <w:p w:rsidR="00275A08" w:rsidRDefault="00275A08" w:rsidP="00631B3C">
      <w:pPr>
        <w:pStyle w:val="11Trescpisma"/>
        <w:suppressAutoHyphens/>
        <w:rPr>
          <w:szCs w:val="20"/>
        </w:rPr>
      </w:pPr>
    </w:p>
    <w:p w:rsidR="00342E5B" w:rsidRDefault="00342E5B" w:rsidP="00631B3C">
      <w:pPr>
        <w:pStyle w:val="11Trescpisma"/>
        <w:suppressAutoHyphens/>
        <w:spacing w:before="0"/>
        <w:rPr>
          <w:sz w:val="18"/>
        </w:rPr>
      </w:pPr>
    </w:p>
    <w:p w:rsidR="004E3529" w:rsidRPr="00F106B5" w:rsidRDefault="00F106B5" w:rsidP="004E3529">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olor w:val="000000"/>
          <w:sz w:val="18"/>
          <w:szCs w:val="18"/>
        </w:rPr>
      </w:pP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sidR="004E3529" w:rsidRPr="00F106B5">
        <w:rPr>
          <w:rFonts w:ascii="Verdana" w:hAnsi="Verdana"/>
          <w:color w:val="000000"/>
          <w:sz w:val="18"/>
          <w:szCs w:val="18"/>
        </w:rPr>
        <w:t>podpisano podpisem elektronicznym</w:t>
      </w:r>
    </w:p>
    <w:p w:rsidR="00F106B5" w:rsidRDefault="00F106B5" w:rsidP="00F106B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olor w:val="000000"/>
          <w:sz w:val="18"/>
          <w:szCs w:val="18"/>
        </w:rPr>
      </w:pP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p>
    <w:p w:rsidR="00F106B5" w:rsidRDefault="00F106B5" w:rsidP="00F106B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olor w:val="000000"/>
          <w:sz w:val="18"/>
          <w:szCs w:val="18"/>
        </w:rPr>
      </w:pPr>
    </w:p>
    <w:p w:rsidR="00F106B5" w:rsidRPr="00F106B5" w:rsidRDefault="00F106B5" w:rsidP="00F106B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olor w:val="000000"/>
          <w:sz w:val="18"/>
          <w:szCs w:val="18"/>
        </w:rPr>
      </w:pP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sidR="004E3529" w:rsidRPr="00F106B5">
        <w:rPr>
          <w:rFonts w:ascii="Verdana" w:hAnsi="Verdana"/>
          <w:color w:val="000000"/>
          <w:sz w:val="18"/>
          <w:szCs w:val="18"/>
        </w:rPr>
        <w:t>Z up. PREZYD</w:t>
      </w:r>
      <w:r w:rsidRPr="00F106B5">
        <w:rPr>
          <w:rFonts w:ascii="Verdana" w:hAnsi="Verdana"/>
          <w:color w:val="000000"/>
          <w:sz w:val="18"/>
          <w:szCs w:val="18"/>
        </w:rPr>
        <w:t>ENTA</w:t>
      </w:r>
    </w:p>
    <w:p w:rsidR="00F106B5" w:rsidRPr="00F106B5" w:rsidRDefault="00F106B5" w:rsidP="00F106B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olor w:val="000000"/>
          <w:sz w:val="18"/>
          <w:szCs w:val="18"/>
        </w:rPr>
      </w:pP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 </w:t>
      </w:r>
      <w:r w:rsidR="004E3529" w:rsidRPr="00F106B5">
        <w:rPr>
          <w:rFonts w:ascii="Verdana" w:hAnsi="Verdana"/>
          <w:color w:val="000000"/>
          <w:sz w:val="18"/>
          <w:szCs w:val="18"/>
        </w:rPr>
        <w:t>Izabela Piekielnik</w:t>
      </w:r>
    </w:p>
    <w:p w:rsidR="00F106B5" w:rsidRPr="00F106B5" w:rsidRDefault="00F106B5" w:rsidP="00F106B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olor w:val="000000"/>
          <w:sz w:val="18"/>
          <w:szCs w:val="18"/>
        </w:rPr>
      </w:pP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 </w:t>
      </w:r>
      <w:r w:rsidR="004E3529" w:rsidRPr="00F106B5">
        <w:rPr>
          <w:rFonts w:ascii="Verdana" w:hAnsi="Verdana"/>
          <w:color w:val="000000"/>
          <w:sz w:val="18"/>
          <w:szCs w:val="18"/>
        </w:rPr>
        <w:t>Z-C</w:t>
      </w:r>
      <w:r w:rsidRPr="00F106B5">
        <w:rPr>
          <w:rFonts w:ascii="Verdana" w:hAnsi="Verdana"/>
          <w:color w:val="000000"/>
          <w:sz w:val="18"/>
          <w:szCs w:val="18"/>
        </w:rPr>
        <w:t>A DYREKTORA</w:t>
      </w:r>
    </w:p>
    <w:p w:rsidR="004E3529" w:rsidRPr="00F106B5" w:rsidRDefault="00F106B5" w:rsidP="00F106B5">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olor w:val="000000"/>
          <w:sz w:val="18"/>
          <w:szCs w:val="18"/>
        </w:rPr>
      </w:pP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       </w:t>
      </w:r>
      <w:r w:rsidRPr="00F106B5">
        <w:rPr>
          <w:rFonts w:ascii="Verdana" w:hAnsi="Verdana"/>
          <w:color w:val="000000"/>
          <w:sz w:val="18"/>
          <w:szCs w:val="18"/>
        </w:rPr>
        <w:t>Wydziału Podatków i Opłat</w:t>
      </w:r>
    </w:p>
    <w:p w:rsidR="00342E5B" w:rsidRDefault="00342E5B" w:rsidP="00631B3C">
      <w:pPr>
        <w:pStyle w:val="11Trescpisma"/>
        <w:suppressAutoHyphens/>
        <w:spacing w:before="0"/>
        <w:rPr>
          <w:sz w:val="18"/>
        </w:rPr>
      </w:pPr>
    </w:p>
    <w:p w:rsidR="00342E5B" w:rsidRDefault="00342E5B" w:rsidP="00631B3C">
      <w:pPr>
        <w:pStyle w:val="11Trescpisma"/>
        <w:suppressAutoHyphens/>
        <w:spacing w:before="0"/>
        <w:rPr>
          <w:sz w:val="18"/>
        </w:rPr>
      </w:pPr>
    </w:p>
    <w:p w:rsidR="00801F36" w:rsidRDefault="00801F36" w:rsidP="00631B3C">
      <w:pPr>
        <w:pStyle w:val="11Trescpisma"/>
        <w:suppressAutoHyphens/>
        <w:spacing w:before="0"/>
        <w:rPr>
          <w:sz w:val="18"/>
        </w:rPr>
      </w:pPr>
    </w:p>
    <w:p w:rsidR="00520F06" w:rsidRDefault="00520F06" w:rsidP="00631B3C">
      <w:pPr>
        <w:pStyle w:val="11Trescpisma"/>
        <w:suppressAutoHyphens/>
        <w:spacing w:before="0"/>
        <w:rPr>
          <w:sz w:val="18"/>
        </w:rPr>
      </w:pPr>
    </w:p>
    <w:p w:rsidR="00520F06" w:rsidRDefault="00520F06" w:rsidP="00631B3C">
      <w:pPr>
        <w:pStyle w:val="11Trescpisma"/>
        <w:suppressAutoHyphens/>
        <w:spacing w:before="0"/>
        <w:rPr>
          <w:sz w:val="18"/>
        </w:rPr>
      </w:pPr>
    </w:p>
    <w:p w:rsidR="00520F06" w:rsidRDefault="00520F06" w:rsidP="00631B3C">
      <w:pPr>
        <w:pStyle w:val="11Trescpisma"/>
        <w:suppressAutoHyphens/>
        <w:spacing w:before="0"/>
        <w:rPr>
          <w:sz w:val="18"/>
        </w:rPr>
      </w:pPr>
    </w:p>
    <w:p w:rsidR="00801F36" w:rsidRDefault="00801F36" w:rsidP="00631B3C">
      <w:pPr>
        <w:pStyle w:val="11Trescpisma"/>
        <w:suppressAutoHyphens/>
        <w:spacing w:before="0"/>
        <w:rPr>
          <w:sz w:val="18"/>
        </w:rPr>
      </w:pPr>
    </w:p>
    <w:p w:rsidR="00801F36" w:rsidRDefault="00801F36" w:rsidP="00631B3C">
      <w:pPr>
        <w:pStyle w:val="11Trescpisma"/>
        <w:suppressAutoHyphens/>
        <w:spacing w:before="0"/>
        <w:rPr>
          <w:sz w:val="18"/>
        </w:rPr>
      </w:pPr>
    </w:p>
    <w:p w:rsidR="00342E5B" w:rsidRDefault="00342E5B" w:rsidP="00631B3C">
      <w:pPr>
        <w:pStyle w:val="11Trescpisma"/>
        <w:suppressAutoHyphens/>
        <w:spacing w:before="0"/>
        <w:rPr>
          <w:sz w:val="18"/>
        </w:rPr>
      </w:pPr>
    </w:p>
    <w:p w:rsidR="00342E5B" w:rsidRDefault="00342E5B" w:rsidP="00631B3C">
      <w:pPr>
        <w:pStyle w:val="11Trescpisma"/>
        <w:suppressAutoHyphens/>
        <w:spacing w:before="0"/>
        <w:rPr>
          <w:sz w:val="18"/>
        </w:rPr>
      </w:pPr>
    </w:p>
    <w:p w:rsidR="00E04D87" w:rsidRDefault="00E04D87" w:rsidP="00631B3C">
      <w:pPr>
        <w:pStyle w:val="11Trescpisma"/>
        <w:suppressAutoHyphens/>
        <w:spacing w:before="0"/>
        <w:rPr>
          <w:sz w:val="18"/>
        </w:rPr>
      </w:pPr>
    </w:p>
    <w:p w:rsidR="00E04D87" w:rsidRDefault="00E04D87" w:rsidP="00631B3C">
      <w:pPr>
        <w:pStyle w:val="11Trescpisma"/>
        <w:suppressAutoHyphens/>
        <w:spacing w:before="0"/>
        <w:rPr>
          <w:sz w:val="18"/>
        </w:rPr>
      </w:pPr>
      <w:r>
        <w:rPr>
          <w:sz w:val="18"/>
        </w:rPr>
        <w:t>Otrzymują:</w:t>
      </w:r>
    </w:p>
    <w:p w:rsidR="00E04D87" w:rsidRDefault="00520F06" w:rsidP="00631B3C">
      <w:pPr>
        <w:pStyle w:val="11Trescpisma"/>
        <w:suppressAutoHyphens/>
        <w:spacing w:before="0"/>
        <w:rPr>
          <w:sz w:val="18"/>
        </w:rPr>
      </w:pPr>
      <w:r>
        <w:rPr>
          <w:sz w:val="18"/>
        </w:rPr>
        <w:t xml:space="preserve">1. </w:t>
      </w:r>
      <w:r w:rsidR="00D5115C">
        <w:rPr>
          <w:sz w:val="18"/>
        </w:rPr>
        <w:t>…………………………….</w:t>
      </w:r>
    </w:p>
    <w:p w:rsidR="002B651C" w:rsidRPr="000055CF" w:rsidRDefault="00E04D87" w:rsidP="00D35E6C">
      <w:pPr>
        <w:pStyle w:val="11Trescpisma"/>
        <w:suppressAutoHyphens/>
        <w:spacing w:before="0"/>
        <w:rPr>
          <w:szCs w:val="14"/>
        </w:rPr>
      </w:pPr>
      <w:r>
        <w:rPr>
          <w:sz w:val="18"/>
        </w:rPr>
        <w:t>2. aa</w:t>
      </w:r>
    </w:p>
    <w:sectPr w:rsidR="002B651C" w:rsidRPr="000055CF" w:rsidSect="007F1692">
      <w:headerReference w:type="even" r:id="rId8"/>
      <w:headerReference w:type="default" r:id="rId9"/>
      <w:footerReference w:type="even" r:id="rId10"/>
      <w:footerReference w:type="default" r:id="rId11"/>
      <w:headerReference w:type="first" r:id="rId12"/>
      <w:footerReference w:type="first" r:id="rId13"/>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DD7" w:rsidRDefault="00DB4DD7">
      <w:r>
        <w:separator/>
      </w:r>
    </w:p>
  </w:endnote>
  <w:endnote w:type="continuationSeparator" w:id="0">
    <w:p w:rsidR="00DB4DD7" w:rsidRDefault="00DB4D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63" w:rsidRDefault="00CD436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925078" w:rsidRPr="004D6885">
      <w:rPr>
        <w:sz w:val="14"/>
        <w:szCs w:val="14"/>
      </w:rPr>
      <w:fldChar w:fldCharType="begin"/>
    </w:r>
    <w:r w:rsidRPr="004D6885">
      <w:rPr>
        <w:sz w:val="14"/>
        <w:szCs w:val="14"/>
      </w:rPr>
      <w:instrText xml:space="preserve"> PAGE </w:instrText>
    </w:r>
    <w:r w:rsidR="00925078" w:rsidRPr="004D6885">
      <w:rPr>
        <w:sz w:val="14"/>
        <w:szCs w:val="14"/>
      </w:rPr>
      <w:fldChar w:fldCharType="separate"/>
    </w:r>
    <w:r w:rsidR="003A714D">
      <w:rPr>
        <w:noProof/>
        <w:sz w:val="14"/>
        <w:szCs w:val="14"/>
      </w:rPr>
      <w:t>7</w:t>
    </w:r>
    <w:r w:rsidR="00925078" w:rsidRPr="004D6885">
      <w:rPr>
        <w:sz w:val="14"/>
        <w:szCs w:val="14"/>
      </w:rPr>
      <w:fldChar w:fldCharType="end"/>
    </w:r>
    <w:r w:rsidRPr="004D6885">
      <w:rPr>
        <w:sz w:val="14"/>
        <w:szCs w:val="14"/>
      </w:rPr>
      <w:t>/</w:t>
    </w:r>
    <w:r w:rsidR="00925078" w:rsidRPr="004D6885">
      <w:rPr>
        <w:sz w:val="14"/>
        <w:szCs w:val="14"/>
      </w:rPr>
      <w:fldChar w:fldCharType="begin"/>
    </w:r>
    <w:r w:rsidRPr="004D6885">
      <w:rPr>
        <w:sz w:val="14"/>
        <w:szCs w:val="14"/>
      </w:rPr>
      <w:instrText xml:space="preserve"> NUMPAGES </w:instrText>
    </w:r>
    <w:r w:rsidR="00925078" w:rsidRPr="004D6885">
      <w:rPr>
        <w:sz w:val="14"/>
        <w:szCs w:val="14"/>
      </w:rPr>
      <w:fldChar w:fldCharType="separate"/>
    </w:r>
    <w:r w:rsidR="003A714D">
      <w:rPr>
        <w:noProof/>
        <w:sz w:val="14"/>
        <w:szCs w:val="14"/>
      </w:rPr>
      <w:t>7</w:t>
    </w:r>
    <w:r w:rsidR="00925078" w:rsidRPr="004D6885">
      <w:rPr>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113" w:rsidRDefault="00F67113" w:rsidP="00F261E5">
    <w:pPr>
      <w:pStyle w:val="Stopka"/>
    </w:pPr>
  </w:p>
  <w:p w:rsidR="00190D4E" w:rsidRDefault="001A28DC" w:rsidP="00F261E5">
    <w:pPr>
      <w:pStyle w:val="Stopka"/>
    </w:pPr>
    <w:r>
      <w:rPr>
        <w:noProof/>
      </w:rPr>
      <w:drawing>
        <wp:inline distT="0" distB="0" distL="0" distR="0">
          <wp:extent cx="2058670" cy="751840"/>
          <wp:effectExtent l="1905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srcRect/>
                  <a:stretch>
                    <a:fillRect/>
                  </a:stretch>
                </pic:blipFill>
                <pic:spPr bwMode="auto">
                  <a:xfrm>
                    <a:off x="0" y="0"/>
                    <a:ext cx="2058670" cy="75184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DD7" w:rsidRDefault="00DB4DD7">
      <w:r>
        <w:separator/>
      </w:r>
    </w:p>
  </w:footnote>
  <w:footnote w:type="continuationSeparator" w:id="0">
    <w:p w:rsidR="00DB4DD7" w:rsidRDefault="00DB4D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92507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63" w:rsidRDefault="00CD4363">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1A28DC" w:rsidP="00A27F20">
    <w:pPr>
      <w:pStyle w:val="Stopka"/>
    </w:pPr>
    <w:r>
      <w:rPr>
        <w:noProof/>
      </w:rPr>
      <w:drawing>
        <wp:inline distT="0" distB="0" distL="0" distR="0">
          <wp:extent cx="2047875" cy="1823085"/>
          <wp:effectExtent l="19050" t="0" r="9525"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7875" cy="18230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D85FE9"/>
    <w:multiLevelType w:val="hybridMultilevel"/>
    <w:tmpl w:val="A692D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1"/>
  </w:num>
  <w:num w:numId="17">
    <w:abstractNumId w:val="22"/>
  </w:num>
  <w:num w:numId="18">
    <w:abstractNumId w:val="20"/>
  </w:num>
  <w:num w:numId="19">
    <w:abstractNumId w:val="25"/>
  </w:num>
  <w:num w:numId="20">
    <w:abstractNumId w:val="10"/>
  </w:num>
  <w:num w:numId="21">
    <w:abstractNumId w:val="24"/>
  </w:num>
  <w:num w:numId="22">
    <w:abstractNumId w:val="12"/>
  </w:num>
  <w:num w:numId="23">
    <w:abstractNumId w:val="26"/>
  </w:num>
  <w:num w:numId="24">
    <w:abstractNumId w:val="17"/>
  </w:num>
  <w:num w:numId="25">
    <w:abstractNumId w:val="19"/>
  </w:num>
  <w:num w:numId="26">
    <w:abstractNumId w:val="16"/>
  </w:num>
  <w:num w:numId="27">
    <w:abstractNumId w:val="16"/>
    <w:lvlOverride w:ilvl="0">
      <w:startOverride w:val="1"/>
    </w:lvlOverride>
  </w:num>
  <w:num w:numId="28">
    <w:abstractNumId w:val="23"/>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attachedTemplate r:id="rId1"/>
  <w:stylePaneFormatFilter w:val="3F01"/>
  <w:defaultTabStop w:val="708"/>
  <w:autoHyphenation/>
  <w:hyphenationZone w:val="425"/>
  <w:noPunctuationKerning/>
  <w:characterSpacingControl w:val="doNotCompress"/>
  <w:hdrShapeDefaults>
    <o:shapedefaults v:ext="edit" spidmax="58370"/>
    <o:shapelayout v:ext="edit">
      <o:idmap v:ext="edit" data="2"/>
    </o:shapelayout>
  </w:hdrShapeDefaults>
  <w:footnotePr>
    <w:footnote w:id="-1"/>
    <w:footnote w:id="0"/>
  </w:footnotePr>
  <w:endnotePr>
    <w:endnote w:id="-1"/>
    <w:endnote w:id="0"/>
  </w:endnotePr>
  <w:compat/>
  <w:docVars>
    <w:docVar w:name="adres_k1" w:val="UL. TYTUSA CHAŁUBIŃSKIEGO 8 "/>
    <w:docVar w:name="adres_k2" w:val="00-613 WARSZAWA"/>
    <w:docVar w:name="adres1" w:val="UL. ZŁOTA 59 "/>
    <w:docVar w:name="adres2" w:val="00-120 WARSZAWA"/>
    <w:docVar w:name="AKT_POWIERZCHNIE_NP" w:val="-----"/>
    <w:docVar w:name="daneklad" w:val="BARISTA SPÓŁKA AKCYJNA 00-120 WARSZAWA, ZŁOTA 59 _x000D_"/>
    <w:docVar w:name="daneklad_cd1" w:val=" "/>
    <w:docVar w:name="daneklad_cd2" w:val=" "/>
    <w:docVar w:name="daneklad_cd3" w:val=" "/>
    <w:docVar w:name="daneklad_cd4" w:val=" "/>
    <w:docVar w:name="data" w:val="21-09-2020"/>
    <w:docVar w:name="DATA_WPLYWU_DEKLARACJI" w:val="11-08-2020"/>
    <w:docVar w:name="IMIE" w:val="Małgorzata"/>
    <w:docVar w:name="klient" w:val="BARISTA S. A."/>
    <w:docVar w:name="KOD" w:val="699593"/>
    <w:docVar w:name="KW_LISTA" w:val=" "/>
    <w:docVar w:name="KWOTA_AKT_PODATKU" w:val="       5727,00"/>
    <w:docVar w:name="MIASTO" w:val="Wrocław"/>
    <w:docVar w:name="naglowek" w:val=" "/>
    <w:docVar w:name="NAZWISKO" w:val="Borowska-Wesołek"/>
    <w:docVar w:name="NIP" w:val="5262847792"/>
    <w:docVar w:name="NIPO" w:val="NIP:5262847792"/>
    <w:docVar w:name="npostanawiam" w:val=" "/>
    <w:docVar w:name="npouczenie" w:val=" "/>
    <w:docVar w:name="NR_POK" w:val="-----"/>
    <w:docVar w:name="numer" w:val="WPO-DNT.3120.908988.2020"/>
    <w:docVar w:name="NUMER_DOKUMENTU" w:val="112"/>
    <w:docVar w:name="NUMER_IBAN" w:val="57 1020 5226 9939 0000 0090 8988"/>
    <w:docVar w:name="NUMER_OBIEKTU" w:val="908988"/>
    <w:docVar w:name="NUMERY_GEODEZYJNE" w:val=" "/>
    <w:docVar w:name="nuzasadnienie" w:val=" "/>
    <w:docVar w:name="OKRES_OD_DO_DEKL" w:val="-----"/>
    <w:docVar w:name="opis" w:val=" "/>
    <w:docVar w:name="ORG_WYDAJACY" w:val=" "/>
    <w:docVar w:name="PESEL_REGON" w:val="140079792"/>
    <w:docVar w:name="PESEL_REGONO" w:val="REGON:140079792"/>
    <w:docVar w:name="PIECZEC_LINIA1" w:val="PREZYDENT WROCŁAWIA"/>
    <w:docVar w:name="PIECZEC_LINIA2" w:val="Wydział Podatków i Opłat"/>
    <w:docVar w:name="PIECZEC_LINIA3" w:val="Urzędu Miejskiego Wrocławia"/>
    <w:docVar w:name="PIECZEC_LINIA4" w:val="ul. Kotlarska 41"/>
    <w:docVar w:name="PIECZEC_LINIA5" w:val="50-151 Wrocław"/>
    <w:docVar w:name="podstawa" w:val=" "/>
    <w:docVar w:name="PODSTAWA_STAWKA" w:val="958,9000 m2 budynki/części budynków związane z prowadzeniem działalności gospodarczej oraz budynki mieszkalne lub ich części zajęte na prowadzenie działalności gospodarczej (stawka   23,890 zł. ) ; 0,0000 m2 budynki/części budynków związane z prowadzeniem działalności gospodarczej oraz budynki mieszkalne lub ich części zajęte na prowadzenie działalności gospodarczej (stawka   23,890 zł. ) ; 958,9000 m2 budynki/części budynków związane z prowadzeniem działalności gospodarczej oraz budynki mieszkalne lub ich części zajęte na prowadzenie działalności gospodarczej (stawka   23,890 zł. ) "/>
    <w:docVar w:name="PODSTAWY_OPODATKOWANIA" w:val="-----"/>
    <w:docVar w:name="POLOZENIE_LISTA" w:val="ul. RYNEK 25  WROCŁAW"/>
    <w:docVar w:name="pouczenie" w:val=" "/>
    <w:docVar w:name="RATY_DEKLARACJI" w:val="-----"/>
    <w:docVar w:name="rodzaj" w:val="covid"/>
    <w:docVar w:name="status" w:val="PROJEKT"/>
    <w:docVar w:name="STAWKI_OPIS" w:val="-----"/>
    <w:docVar w:name="TELEFON" w:val="-----"/>
    <w:docVar w:name="typ" w:val="WEZWANIE"/>
    <w:docVar w:name="uzasadnienie" w:val=" "/>
    <w:docVar w:name="uzasadnienie_b" w:val=" "/>
    <w:docVar w:name="uzasadnienie_b1" w:val=" "/>
    <w:docVar w:name="uzasadnienie_b2" w:val=" "/>
    <w:docVar w:name="uzasadnienie_b3" w:val=" "/>
    <w:docVar w:name="uzasadnienie_c" w:val=" "/>
    <w:docVar w:name="uzasadnienie_c1" w:val=" "/>
    <w:docVar w:name="uzasadnienie_c2" w:val=" "/>
    <w:docVar w:name="uzasadnienie_c3" w:val=" "/>
    <w:docVar w:name="uzasadnienie1" w:val=" "/>
    <w:docVar w:name="uzasadnienie2" w:val=" "/>
    <w:docVar w:name="uzasadnienie3" w:val=" "/>
    <w:docVar w:name="WYDR_DATA_PRZ_DOT" w:val="-----"/>
    <w:docVar w:name="WYDR_DATA_PRZ_P165" w:val="-----"/>
    <w:docVar w:name="WYDR_DATA_PRZ_WOD" w:val="-----"/>
    <w:docVar w:name="WYDR_DATA_WYD_DON" w:val="-----"/>
    <w:docVar w:name="WYDR_DATA_WYD_DOS" w:val="-----"/>
    <w:docVar w:name="WYDR_DATA_WYD_DOT" w:val="-----"/>
    <w:docVar w:name="WYDR_DATA_WYD_DUP" w:val="-----"/>
    <w:docVar w:name="WYDR_DATA_WYD_P165" w:val="-----"/>
    <w:docVar w:name="WYDR_DATA_WYD_PWP" w:val="-----"/>
    <w:docVar w:name="WYDR_DATA_WYD_PZP" w:val="-----"/>
    <w:docVar w:name="WYDR_DATA_WYD_WOD" w:val="-----"/>
    <w:docVar w:name="WYDR_ID" w:val="192835"/>
    <w:docVar w:name="WYDR_KL_DZDEKL" w:val="-----"/>
    <w:docVar w:name="WYDR_KL_NAZWA_PELNA" w:val="BARISTA SPÓŁKA AKCYJNA"/>
    <w:docVar w:name="WYDR_KWNAL_DOT" w:val="0,00"/>
    <w:docVar w:name="WYDR_NR_DON" w:val="-----"/>
    <w:docVar w:name="WYDR_NR_DOS" w:val="-----"/>
    <w:docVar w:name="WYDR_NR_DOT" w:val=" "/>
    <w:docVar w:name="WYDR_NR_PWP" w:val=" "/>
    <w:docVar w:name="WYDR_NR_PZP" w:val="-----"/>
    <w:docVar w:name="WYDR_OPIS" w:val="-----"/>
    <w:docVar w:name="WYDR_PELN" w:val=" "/>
    <w:docVar w:name="WYDR_PELN_AD1" w:val=" "/>
    <w:docVar w:name="WYDR_PELN_AD2" w:val=" "/>
    <w:docVar w:name="WYDR_PELN_KOGO" w:val=" "/>
    <w:docVar w:name="WYDR_PELN_KOGO_KOD" w:val=" "/>
    <w:docVar w:name="WYDR_ROK" w:val="2020"/>
    <w:docVar w:name="WYDR_ROK_DOT" w:val=" "/>
    <w:docVar w:name="WYDR_ROK-1" w:val="2019"/>
    <w:docVar w:name="WYDR_SKL_SRTR" w:val="-----"/>
    <w:docVar w:name="WYDR_SKL_SRTR_KWNAL" w:val="0,00"/>
    <w:docVar w:name="WYDR_SKL_SRTR_KWZAP" w:val="0,00"/>
    <w:docVar w:name="WYDR_SKL_SRTR_NRREJ" w:val="-----"/>
    <w:docVar w:name="WYDR_SKL_SRTR_NRREJ_DOBW" w:val="-----"/>
    <w:docVar w:name="WYDR_SKL_SRTR_NRREJ_OBOW" w:val="-----"/>
    <w:docVar w:name="WYDR_SKL_SRTR_RATY" w:val="-----"/>
    <w:docVar w:name="WYDR_SKL_SRTR_RATYO" w:val="-----"/>
    <w:docVar w:name="WYDR_SKL_SRTR_STAWKI" w:val="-----"/>
    <w:docVar w:name="WYDS_SRTR_LOSI" w:val="///***WYDS_SRTR_LOSI***///"/>
    <w:docVar w:name="WYDS_SRTR_ZAW" w:val="///***WYDS_SRTR_ZAW***///"/>
  </w:docVars>
  <w:rsids>
    <w:rsidRoot w:val="00F4145B"/>
    <w:rsid w:val="000055CF"/>
    <w:rsid w:val="000068B3"/>
    <w:rsid w:val="00016023"/>
    <w:rsid w:val="0002587E"/>
    <w:rsid w:val="00033CEE"/>
    <w:rsid w:val="00047244"/>
    <w:rsid w:val="00056DEE"/>
    <w:rsid w:val="00064462"/>
    <w:rsid w:val="000663F8"/>
    <w:rsid w:val="000676AA"/>
    <w:rsid w:val="000735AF"/>
    <w:rsid w:val="00075E18"/>
    <w:rsid w:val="0009668A"/>
    <w:rsid w:val="00097AEF"/>
    <w:rsid w:val="000A0072"/>
    <w:rsid w:val="000A2115"/>
    <w:rsid w:val="000B3409"/>
    <w:rsid w:val="000B4E52"/>
    <w:rsid w:val="000C744E"/>
    <w:rsid w:val="000D11A1"/>
    <w:rsid w:val="000D2019"/>
    <w:rsid w:val="000E3543"/>
    <w:rsid w:val="000F06A4"/>
    <w:rsid w:val="000F4AC1"/>
    <w:rsid w:val="000F4C34"/>
    <w:rsid w:val="000F67AC"/>
    <w:rsid w:val="000F7002"/>
    <w:rsid w:val="001315D3"/>
    <w:rsid w:val="00136FD8"/>
    <w:rsid w:val="00140467"/>
    <w:rsid w:val="00143A44"/>
    <w:rsid w:val="001465A5"/>
    <w:rsid w:val="001571A6"/>
    <w:rsid w:val="0016537F"/>
    <w:rsid w:val="001735F2"/>
    <w:rsid w:val="00180DF6"/>
    <w:rsid w:val="00185174"/>
    <w:rsid w:val="00187171"/>
    <w:rsid w:val="00190D4E"/>
    <w:rsid w:val="001A28DC"/>
    <w:rsid w:val="001A4458"/>
    <w:rsid w:val="001C0332"/>
    <w:rsid w:val="001C3EA4"/>
    <w:rsid w:val="001E7F0B"/>
    <w:rsid w:val="001F696B"/>
    <w:rsid w:val="002018DC"/>
    <w:rsid w:val="00204697"/>
    <w:rsid w:val="00205D3B"/>
    <w:rsid w:val="002113F8"/>
    <w:rsid w:val="0021308B"/>
    <w:rsid w:val="002212E8"/>
    <w:rsid w:val="00231E04"/>
    <w:rsid w:val="00244F84"/>
    <w:rsid w:val="00247C78"/>
    <w:rsid w:val="00256655"/>
    <w:rsid w:val="00266780"/>
    <w:rsid w:val="00275A08"/>
    <w:rsid w:val="00282781"/>
    <w:rsid w:val="0029598B"/>
    <w:rsid w:val="00295BBD"/>
    <w:rsid w:val="002967D0"/>
    <w:rsid w:val="00296E52"/>
    <w:rsid w:val="002970A6"/>
    <w:rsid w:val="002B6140"/>
    <w:rsid w:val="002B651C"/>
    <w:rsid w:val="002B7EEC"/>
    <w:rsid w:val="002C4870"/>
    <w:rsid w:val="002D5010"/>
    <w:rsid w:val="002F292D"/>
    <w:rsid w:val="003004E9"/>
    <w:rsid w:val="0030240B"/>
    <w:rsid w:val="0031466E"/>
    <w:rsid w:val="00315C31"/>
    <w:rsid w:val="00323052"/>
    <w:rsid w:val="00323AE3"/>
    <w:rsid w:val="00332C79"/>
    <w:rsid w:val="003406C7"/>
    <w:rsid w:val="00342E5B"/>
    <w:rsid w:val="003442A1"/>
    <w:rsid w:val="00345256"/>
    <w:rsid w:val="00351497"/>
    <w:rsid w:val="0035413D"/>
    <w:rsid w:val="00354268"/>
    <w:rsid w:val="0036257E"/>
    <w:rsid w:val="003672FD"/>
    <w:rsid w:val="0037065B"/>
    <w:rsid w:val="00381808"/>
    <w:rsid w:val="00395C5D"/>
    <w:rsid w:val="003A1F45"/>
    <w:rsid w:val="003A714D"/>
    <w:rsid w:val="003B4793"/>
    <w:rsid w:val="003B79A0"/>
    <w:rsid w:val="003D078E"/>
    <w:rsid w:val="003D551C"/>
    <w:rsid w:val="003E62D1"/>
    <w:rsid w:val="003E7459"/>
    <w:rsid w:val="003F0D02"/>
    <w:rsid w:val="003F20D6"/>
    <w:rsid w:val="003F7DDA"/>
    <w:rsid w:val="00406BF8"/>
    <w:rsid w:val="00410A92"/>
    <w:rsid w:val="004508B6"/>
    <w:rsid w:val="004614A4"/>
    <w:rsid w:val="004747C4"/>
    <w:rsid w:val="00477292"/>
    <w:rsid w:val="00477F6A"/>
    <w:rsid w:val="004A21ED"/>
    <w:rsid w:val="004B10A2"/>
    <w:rsid w:val="004C62E4"/>
    <w:rsid w:val="004D1EBA"/>
    <w:rsid w:val="004D2779"/>
    <w:rsid w:val="004D6885"/>
    <w:rsid w:val="004E271C"/>
    <w:rsid w:val="004E3529"/>
    <w:rsid w:val="004E5C8D"/>
    <w:rsid w:val="005004C4"/>
    <w:rsid w:val="0051352D"/>
    <w:rsid w:val="005145AC"/>
    <w:rsid w:val="00520F06"/>
    <w:rsid w:val="00522D7D"/>
    <w:rsid w:val="00535D7F"/>
    <w:rsid w:val="00540655"/>
    <w:rsid w:val="0055145F"/>
    <w:rsid w:val="0055509D"/>
    <w:rsid w:val="00581E7E"/>
    <w:rsid w:val="00593777"/>
    <w:rsid w:val="00594222"/>
    <w:rsid w:val="005969BE"/>
    <w:rsid w:val="005A3656"/>
    <w:rsid w:val="005A3893"/>
    <w:rsid w:val="005C2789"/>
    <w:rsid w:val="005C355C"/>
    <w:rsid w:val="005C37A4"/>
    <w:rsid w:val="005C5E14"/>
    <w:rsid w:val="005D18D1"/>
    <w:rsid w:val="005E3D80"/>
    <w:rsid w:val="005E4F6E"/>
    <w:rsid w:val="005F6157"/>
    <w:rsid w:val="00602A4F"/>
    <w:rsid w:val="0060749F"/>
    <w:rsid w:val="00610907"/>
    <w:rsid w:val="00626AC1"/>
    <w:rsid w:val="00627236"/>
    <w:rsid w:val="00631B3C"/>
    <w:rsid w:val="00631EA6"/>
    <w:rsid w:val="00635E65"/>
    <w:rsid w:val="00640DBD"/>
    <w:rsid w:val="00643A55"/>
    <w:rsid w:val="00647256"/>
    <w:rsid w:val="0065006A"/>
    <w:rsid w:val="00651C10"/>
    <w:rsid w:val="00653800"/>
    <w:rsid w:val="00656FC8"/>
    <w:rsid w:val="00671029"/>
    <w:rsid w:val="006779B6"/>
    <w:rsid w:val="006816B9"/>
    <w:rsid w:val="0068400D"/>
    <w:rsid w:val="00687EEE"/>
    <w:rsid w:val="0069339C"/>
    <w:rsid w:val="006A5823"/>
    <w:rsid w:val="006E260D"/>
    <w:rsid w:val="006E2C3A"/>
    <w:rsid w:val="006E528A"/>
    <w:rsid w:val="00701FA2"/>
    <w:rsid w:val="00730C18"/>
    <w:rsid w:val="007445F2"/>
    <w:rsid w:val="00751F9D"/>
    <w:rsid w:val="00757954"/>
    <w:rsid w:val="007604EF"/>
    <w:rsid w:val="0076687C"/>
    <w:rsid w:val="007878BA"/>
    <w:rsid w:val="007A3E54"/>
    <w:rsid w:val="007A6D59"/>
    <w:rsid w:val="007B2F06"/>
    <w:rsid w:val="007B5498"/>
    <w:rsid w:val="007C0310"/>
    <w:rsid w:val="007C4AE6"/>
    <w:rsid w:val="007E686A"/>
    <w:rsid w:val="007F1435"/>
    <w:rsid w:val="007F1692"/>
    <w:rsid w:val="007F1B42"/>
    <w:rsid w:val="007F5CCF"/>
    <w:rsid w:val="00801F36"/>
    <w:rsid w:val="00802235"/>
    <w:rsid w:val="00804057"/>
    <w:rsid w:val="008433F0"/>
    <w:rsid w:val="008622C2"/>
    <w:rsid w:val="0086306E"/>
    <w:rsid w:val="0088160D"/>
    <w:rsid w:val="008A66EB"/>
    <w:rsid w:val="008A7736"/>
    <w:rsid w:val="008C32D1"/>
    <w:rsid w:val="008D1905"/>
    <w:rsid w:val="008D379A"/>
    <w:rsid w:val="008E05DF"/>
    <w:rsid w:val="008E614D"/>
    <w:rsid w:val="008F7D65"/>
    <w:rsid w:val="00916B2A"/>
    <w:rsid w:val="00920378"/>
    <w:rsid w:val="00925078"/>
    <w:rsid w:val="009254F2"/>
    <w:rsid w:val="009424B3"/>
    <w:rsid w:val="00945F81"/>
    <w:rsid w:val="00962221"/>
    <w:rsid w:val="009765D0"/>
    <w:rsid w:val="00984F47"/>
    <w:rsid w:val="009932B0"/>
    <w:rsid w:val="00994BDA"/>
    <w:rsid w:val="00994D29"/>
    <w:rsid w:val="009A4224"/>
    <w:rsid w:val="009A5C58"/>
    <w:rsid w:val="009B0354"/>
    <w:rsid w:val="009D1EAA"/>
    <w:rsid w:val="009D3C0C"/>
    <w:rsid w:val="009F1461"/>
    <w:rsid w:val="009F7D6F"/>
    <w:rsid w:val="00A005FB"/>
    <w:rsid w:val="00A04305"/>
    <w:rsid w:val="00A221E5"/>
    <w:rsid w:val="00A22BA0"/>
    <w:rsid w:val="00A27F20"/>
    <w:rsid w:val="00A56EFF"/>
    <w:rsid w:val="00A6580D"/>
    <w:rsid w:val="00A803DE"/>
    <w:rsid w:val="00A8080C"/>
    <w:rsid w:val="00A816F2"/>
    <w:rsid w:val="00A86D58"/>
    <w:rsid w:val="00A952D1"/>
    <w:rsid w:val="00A97CA1"/>
    <w:rsid w:val="00AA0BC8"/>
    <w:rsid w:val="00AA54B9"/>
    <w:rsid w:val="00AB3CA1"/>
    <w:rsid w:val="00AB56BE"/>
    <w:rsid w:val="00AB60B5"/>
    <w:rsid w:val="00AB74B6"/>
    <w:rsid w:val="00AD34A3"/>
    <w:rsid w:val="00AD6523"/>
    <w:rsid w:val="00AF094C"/>
    <w:rsid w:val="00B02AD0"/>
    <w:rsid w:val="00B02B17"/>
    <w:rsid w:val="00B03BAF"/>
    <w:rsid w:val="00B06A11"/>
    <w:rsid w:val="00B23EA8"/>
    <w:rsid w:val="00B24854"/>
    <w:rsid w:val="00B653DA"/>
    <w:rsid w:val="00B66657"/>
    <w:rsid w:val="00B72A36"/>
    <w:rsid w:val="00B73AF4"/>
    <w:rsid w:val="00B81B31"/>
    <w:rsid w:val="00B8328F"/>
    <w:rsid w:val="00B906E7"/>
    <w:rsid w:val="00BA28D7"/>
    <w:rsid w:val="00BA5A7C"/>
    <w:rsid w:val="00BA6D1E"/>
    <w:rsid w:val="00BB389F"/>
    <w:rsid w:val="00BD035E"/>
    <w:rsid w:val="00BF1BB1"/>
    <w:rsid w:val="00C2127D"/>
    <w:rsid w:val="00C32E86"/>
    <w:rsid w:val="00C339C1"/>
    <w:rsid w:val="00C367E8"/>
    <w:rsid w:val="00C40A51"/>
    <w:rsid w:val="00C46B46"/>
    <w:rsid w:val="00C53C41"/>
    <w:rsid w:val="00C53E53"/>
    <w:rsid w:val="00C66A2A"/>
    <w:rsid w:val="00C72346"/>
    <w:rsid w:val="00C96250"/>
    <w:rsid w:val="00CA1D70"/>
    <w:rsid w:val="00CB6AB4"/>
    <w:rsid w:val="00CB7E76"/>
    <w:rsid w:val="00CC035B"/>
    <w:rsid w:val="00CC1016"/>
    <w:rsid w:val="00CD26BE"/>
    <w:rsid w:val="00CD4363"/>
    <w:rsid w:val="00CD4AC9"/>
    <w:rsid w:val="00CF37D8"/>
    <w:rsid w:val="00CF41E5"/>
    <w:rsid w:val="00CF6E3A"/>
    <w:rsid w:val="00D05152"/>
    <w:rsid w:val="00D1312F"/>
    <w:rsid w:val="00D207D5"/>
    <w:rsid w:val="00D23966"/>
    <w:rsid w:val="00D33992"/>
    <w:rsid w:val="00D35E6C"/>
    <w:rsid w:val="00D4770B"/>
    <w:rsid w:val="00D5115C"/>
    <w:rsid w:val="00D6173F"/>
    <w:rsid w:val="00D627A1"/>
    <w:rsid w:val="00D71A54"/>
    <w:rsid w:val="00D74973"/>
    <w:rsid w:val="00D77A3E"/>
    <w:rsid w:val="00D81AFC"/>
    <w:rsid w:val="00D8547D"/>
    <w:rsid w:val="00D87E65"/>
    <w:rsid w:val="00D90598"/>
    <w:rsid w:val="00DA53D6"/>
    <w:rsid w:val="00DA559F"/>
    <w:rsid w:val="00DB4A13"/>
    <w:rsid w:val="00DB4DD7"/>
    <w:rsid w:val="00DC189A"/>
    <w:rsid w:val="00DC191D"/>
    <w:rsid w:val="00DD057B"/>
    <w:rsid w:val="00DD71EA"/>
    <w:rsid w:val="00DD793D"/>
    <w:rsid w:val="00DE6D6E"/>
    <w:rsid w:val="00E04D87"/>
    <w:rsid w:val="00E2345C"/>
    <w:rsid w:val="00E25E6A"/>
    <w:rsid w:val="00E35A19"/>
    <w:rsid w:val="00E425BD"/>
    <w:rsid w:val="00E52576"/>
    <w:rsid w:val="00E666E9"/>
    <w:rsid w:val="00E76FCC"/>
    <w:rsid w:val="00E8686C"/>
    <w:rsid w:val="00E936FE"/>
    <w:rsid w:val="00EA2A33"/>
    <w:rsid w:val="00EA7BCA"/>
    <w:rsid w:val="00EB374C"/>
    <w:rsid w:val="00EB3984"/>
    <w:rsid w:val="00EB50DD"/>
    <w:rsid w:val="00EB7931"/>
    <w:rsid w:val="00EC7798"/>
    <w:rsid w:val="00ED2E11"/>
    <w:rsid w:val="00ED3E79"/>
    <w:rsid w:val="00ED752F"/>
    <w:rsid w:val="00EE216F"/>
    <w:rsid w:val="00EF5EC5"/>
    <w:rsid w:val="00F04642"/>
    <w:rsid w:val="00F104EA"/>
    <w:rsid w:val="00F106B5"/>
    <w:rsid w:val="00F11867"/>
    <w:rsid w:val="00F130A0"/>
    <w:rsid w:val="00F21A60"/>
    <w:rsid w:val="00F25C64"/>
    <w:rsid w:val="00F261E5"/>
    <w:rsid w:val="00F405B9"/>
    <w:rsid w:val="00F40755"/>
    <w:rsid w:val="00F4145B"/>
    <w:rsid w:val="00F426EA"/>
    <w:rsid w:val="00F6170A"/>
    <w:rsid w:val="00F67113"/>
    <w:rsid w:val="00F8165E"/>
    <w:rsid w:val="00FA1B9B"/>
    <w:rsid w:val="00FB2F82"/>
    <w:rsid w:val="00FB68B6"/>
    <w:rsid w:val="00FB7E24"/>
    <w:rsid w:val="00FD66CF"/>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4D87"/>
    <w:rPr>
      <w:sz w:val="24"/>
      <w:szCs w:val="24"/>
    </w:rPr>
  </w:style>
  <w:style w:type="paragraph" w:styleId="Nagwek1">
    <w:name w:val="heading 1"/>
    <w:basedOn w:val="Normalny"/>
    <w:next w:val="Normalny"/>
    <w:link w:val="Nagwek1Znak"/>
    <w:qFormat/>
    <w:rsid w:val="00FD66CF"/>
    <w:pPr>
      <w:keepNext/>
      <w:jc w:val="cente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uiPriority w:val="99"/>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uiPriority w:val="99"/>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rsid w:val="00F67113"/>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uiPriority w:val="99"/>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1Znak">
    <w:name w:val="Nagłówek 1 Znak"/>
    <w:basedOn w:val="Domylnaczcionkaakapitu"/>
    <w:link w:val="Nagwek1"/>
    <w:rsid w:val="00FD66CF"/>
    <w:rPr>
      <w:b/>
      <w:bCs/>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rzypisudolnego">
    <w:name w:val="footnote text"/>
    <w:basedOn w:val="Normalny"/>
    <w:link w:val="TekstprzypisudolnegoZnak"/>
    <w:unhideWhenUsed/>
    <w:rsid w:val="00FD66CF"/>
    <w:rPr>
      <w:sz w:val="20"/>
      <w:szCs w:val="20"/>
    </w:rPr>
  </w:style>
  <w:style w:type="character" w:customStyle="1" w:styleId="TekstprzypisudolnegoZnak">
    <w:name w:val="Tekst przypisu dolnego Znak"/>
    <w:basedOn w:val="Domylnaczcionkaakapitu"/>
    <w:link w:val="Tekstprzypisudolnego"/>
    <w:rsid w:val="00FD66CF"/>
  </w:style>
  <w:style w:type="paragraph" w:styleId="Tekstpodstawowy">
    <w:name w:val="Body Text"/>
    <w:basedOn w:val="Normalny"/>
    <w:link w:val="TekstpodstawowyZnak"/>
    <w:unhideWhenUsed/>
    <w:rsid w:val="00FD66CF"/>
    <w:rPr>
      <w:sz w:val="18"/>
      <w:szCs w:val="20"/>
    </w:rPr>
  </w:style>
  <w:style w:type="character" w:customStyle="1" w:styleId="TekstpodstawowyZnak">
    <w:name w:val="Tekst podstawowy Znak"/>
    <w:basedOn w:val="Domylnaczcionkaakapitu"/>
    <w:link w:val="Tekstpodstawowy"/>
    <w:rsid w:val="00FD66CF"/>
    <w:rPr>
      <w:sz w:val="18"/>
    </w:rPr>
  </w:style>
  <w:style w:type="paragraph" w:customStyle="1" w:styleId="Tekst">
    <w:name w:val="Tekst"/>
    <w:basedOn w:val="Normalny"/>
    <w:rsid w:val="00FD66CF"/>
    <w:pPr>
      <w:jc w:val="both"/>
    </w:pPr>
    <w:rPr>
      <w:kern w:val="20"/>
      <w:sz w:val="20"/>
      <w:szCs w:val="20"/>
    </w:rPr>
  </w:style>
  <w:style w:type="character" w:styleId="Odwoanieprzypisudolnego">
    <w:name w:val="footnote reference"/>
    <w:basedOn w:val="Domylnaczcionkaakapitu"/>
    <w:unhideWhenUsed/>
    <w:rsid w:val="00FD66CF"/>
    <w:rPr>
      <w:vertAlign w:val="superscript"/>
    </w:rPr>
  </w:style>
  <w:style w:type="paragraph" w:customStyle="1" w:styleId="Default">
    <w:name w:val="Default"/>
    <w:rsid w:val="00C72346"/>
    <w:pPr>
      <w:autoSpaceDE w:val="0"/>
      <w:autoSpaceDN w:val="0"/>
      <w:adjustRightInd w:val="0"/>
    </w:pPr>
    <w:rPr>
      <w:color w:val="000000"/>
      <w:sz w:val="24"/>
      <w:szCs w:val="24"/>
    </w:rPr>
  </w:style>
  <w:style w:type="paragraph" w:styleId="Akapitzlist">
    <w:name w:val="List Paragraph"/>
    <w:basedOn w:val="Normalny"/>
    <w:uiPriority w:val="34"/>
    <w:qFormat/>
    <w:rsid w:val="00C72346"/>
    <w:pPr>
      <w:ind w:left="720"/>
      <w:contextualSpacing/>
    </w:pPr>
  </w:style>
  <w:style w:type="character" w:styleId="Hipercze">
    <w:name w:val="Hyperlink"/>
    <w:basedOn w:val="Domylnaczcionkaakapitu"/>
    <w:unhideWhenUsed/>
    <w:rsid w:val="00E04D87"/>
    <w:rPr>
      <w:color w:val="0000FF"/>
      <w:u w:val="single"/>
    </w:rPr>
  </w:style>
  <w:style w:type="paragraph" w:styleId="NormalnyWeb">
    <w:name w:val="Normal (Web)"/>
    <w:basedOn w:val="Normalny"/>
    <w:uiPriority w:val="99"/>
    <w:unhideWhenUsed/>
    <w:rsid w:val="00E04D87"/>
    <w:pPr>
      <w:spacing w:before="100" w:beforeAutospacing="1" w:after="100" w:afterAutospacing="1"/>
    </w:pPr>
  </w:style>
  <w:style w:type="character" w:customStyle="1" w:styleId="displayonly">
    <w:name w:val="display_only"/>
    <w:basedOn w:val="Domylnaczcionkaakapitu"/>
    <w:rsid w:val="00E04D87"/>
  </w:style>
  <w:style w:type="character" w:customStyle="1" w:styleId="alb">
    <w:name w:val="a_lb"/>
    <w:basedOn w:val="Domylnaczcionkaakapitu"/>
    <w:rsid w:val="007F1435"/>
  </w:style>
  <w:style w:type="character" w:customStyle="1" w:styleId="highlight">
    <w:name w:val="highlight"/>
    <w:basedOn w:val="Domylnaczcionkaakapitu"/>
    <w:rsid w:val="00381808"/>
  </w:style>
</w:styles>
</file>

<file path=word/webSettings.xml><?xml version="1.0" encoding="utf-8"?>
<w:webSettings xmlns:r="http://schemas.openxmlformats.org/officeDocument/2006/relationships" xmlns:w="http://schemas.openxmlformats.org/wordprocessingml/2006/main">
  <w:divs>
    <w:div w:id="658771014">
      <w:bodyDiv w:val="1"/>
      <w:marLeft w:val="0"/>
      <w:marRight w:val="0"/>
      <w:marTop w:val="0"/>
      <w:marBottom w:val="0"/>
      <w:divBdr>
        <w:top w:val="none" w:sz="0" w:space="0" w:color="auto"/>
        <w:left w:val="none" w:sz="0" w:space="0" w:color="auto"/>
        <w:bottom w:val="none" w:sz="0" w:space="0" w:color="auto"/>
        <w:right w:val="none" w:sz="0" w:space="0" w:color="auto"/>
      </w:divBdr>
    </w:div>
    <w:div w:id="709843923">
      <w:bodyDiv w:val="1"/>
      <w:marLeft w:val="0"/>
      <w:marRight w:val="0"/>
      <w:marTop w:val="0"/>
      <w:marBottom w:val="0"/>
      <w:divBdr>
        <w:top w:val="none" w:sz="0" w:space="0" w:color="auto"/>
        <w:left w:val="none" w:sz="0" w:space="0" w:color="auto"/>
        <w:bottom w:val="none" w:sz="0" w:space="0" w:color="auto"/>
        <w:right w:val="none" w:sz="0" w:space="0" w:color="auto"/>
      </w:divBdr>
      <w:divsChild>
        <w:div w:id="372653853">
          <w:marLeft w:val="0"/>
          <w:marRight w:val="0"/>
          <w:marTop w:val="0"/>
          <w:marBottom w:val="0"/>
          <w:divBdr>
            <w:top w:val="none" w:sz="0" w:space="0" w:color="auto"/>
            <w:left w:val="none" w:sz="0" w:space="0" w:color="auto"/>
            <w:bottom w:val="none" w:sz="0" w:space="0" w:color="auto"/>
            <w:right w:val="none" w:sz="0" w:space="0" w:color="auto"/>
          </w:divBdr>
          <w:divsChild>
            <w:div w:id="823468727">
              <w:marLeft w:val="0"/>
              <w:marRight w:val="0"/>
              <w:marTop w:val="0"/>
              <w:marBottom w:val="0"/>
              <w:divBdr>
                <w:top w:val="none" w:sz="0" w:space="0" w:color="auto"/>
                <w:left w:val="none" w:sz="0" w:space="0" w:color="auto"/>
                <w:bottom w:val="none" w:sz="0" w:space="0" w:color="auto"/>
                <w:right w:val="none" w:sz="0" w:space="0" w:color="auto"/>
              </w:divBdr>
            </w:div>
            <w:div w:id="1485121795">
              <w:marLeft w:val="0"/>
              <w:marRight w:val="0"/>
              <w:marTop w:val="0"/>
              <w:marBottom w:val="0"/>
              <w:divBdr>
                <w:top w:val="none" w:sz="0" w:space="0" w:color="auto"/>
                <w:left w:val="none" w:sz="0" w:space="0" w:color="auto"/>
                <w:bottom w:val="none" w:sz="0" w:space="0" w:color="auto"/>
                <w:right w:val="none" w:sz="0" w:space="0" w:color="auto"/>
              </w:divBdr>
            </w:div>
            <w:div w:id="1819373032">
              <w:marLeft w:val="0"/>
              <w:marRight w:val="0"/>
              <w:marTop w:val="0"/>
              <w:marBottom w:val="0"/>
              <w:divBdr>
                <w:top w:val="none" w:sz="0" w:space="0" w:color="auto"/>
                <w:left w:val="none" w:sz="0" w:space="0" w:color="auto"/>
                <w:bottom w:val="none" w:sz="0" w:space="0" w:color="auto"/>
                <w:right w:val="none" w:sz="0" w:space="0" w:color="auto"/>
              </w:divBdr>
            </w:div>
          </w:divsChild>
        </w:div>
        <w:div w:id="1661810549">
          <w:marLeft w:val="0"/>
          <w:marRight w:val="0"/>
          <w:marTop w:val="0"/>
          <w:marBottom w:val="0"/>
          <w:divBdr>
            <w:top w:val="none" w:sz="0" w:space="0" w:color="auto"/>
            <w:left w:val="none" w:sz="0" w:space="0" w:color="auto"/>
            <w:bottom w:val="none" w:sz="0" w:space="0" w:color="auto"/>
            <w:right w:val="none" w:sz="0" w:space="0" w:color="auto"/>
          </w:divBdr>
        </w:div>
      </w:divsChild>
    </w:div>
    <w:div w:id="779252863">
      <w:bodyDiv w:val="1"/>
      <w:marLeft w:val="0"/>
      <w:marRight w:val="0"/>
      <w:marTop w:val="0"/>
      <w:marBottom w:val="0"/>
      <w:divBdr>
        <w:top w:val="none" w:sz="0" w:space="0" w:color="auto"/>
        <w:left w:val="none" w:sz="0" w:space="0" w:color="auto"/>
        <w:bottom w:val="none" w:sz="0" w:space="0" w:color="auto"/>
        <w:right w:val="none" w:sz="0" w:space="0" w:color="auto"/>
      </w:divBdr>
      <w:divsChild>
        <w:div w:id="902788230">
          <w:marLeft w:val="0"/>
          <w:marRight w:val="0"/>
          <w:marTop w:val="0"/>
          <w:marBottom w:val="0"/>
          <w:divBdr>
            <w:top w:val="none" w:sz="0" w:space="0" w:color="auto"/>
            <w:left w:val="none" w:sz="0" w:space="0" w:color="auto"/>
            <w:bottom w:val="none" w:sz="0" w:space="0" w:color="auto"/>
            <w:right w:val="none" w:sz="0" w:space="0" w:color="auto"/>
          </w:divBdr>
        </w:div>
        <w:div w:id="1969357274">
          <w:marLeft w:val="0"/>
          <w:marRight w:val="0"/>
          <w:marTop w:val="0"/>
          <w:marBottom w:val="0"/>
          <w:divBdr>
            <w:top w:val="none" w:sz="0" w:space="0" w:color="auto"/>
            <w:left w:val="none" w:sz="0" w:space="0" w:color="auto"/>
            <w:bottom w:val="none" w:sz="0" w:space="0" w:color="auto"/>
            <w:right w:val="none" w:sz="0" w:space="0" w:color="auto"/>
          </w:divBdr>
        </w:div>
        <w:div w:id="92633019">
          <w:marLeft w:val="0"/>
          <w:marRight w:val="0"/>
          <w:marTop w:val="0"/>
          <w:marBottom w:val="0"/>
          <w:divBdr>
            <w:top w:val="none" w:sz="0" w:space="0" w:color="auto"/>
            <w:left w:val="none" w:sz="0" w:space="0" w:color="auto"/>
            <w:bottom w:val="none" w:sz="0" w:space="0" w:color="auto"/>
            <w:right w:val="none" w:sz="0" w:space="0" w:color="auto"/>
          </w:divBdr>
        </w:div>
        <w:div w:id="1939677441">
          <w:marLeft w:val="0"/>
          <w:marRight w:val="0"/>
          <w:marTop w:val="0"/>
          <w:marBottom w:val="0"/>
          <w:divBdr>
            <w:top w:val="none" w:sz="0" w:space="0" w:color="auto"/>
            <w:left w:val="none" w:sz="0" w:space="0" w:color="auto"/>
            <w:bottom w:val="none" w:sz="0" w:space="0" w:color="auto"/>
            <w:right w:val="none" w:sz="0" w:space="0" w:color="auto"/>
          </w:divBdr>
        </w:div>
        <w:div w:id="1090544425">
          <w:marLeft w:val="0"/>
          <w:marRight w:val="0"/>
          <w:marTop w:val="0"/>
          <w:marBottom w:val="0"/>
          <w:divBdr>
            <w:top w:val="none" w:sz="0" w:space="0" w:color="auto"/>
            <w:left w:val="none" w:sz="0" w:space="0" w:color="auto"/>
            <w:bottom w:val="none" w:sz="0" w:space="0" w:color="auto"/>
            <w:right w:val="none" w:sz="0" w:space="0" w:color="auto"/>
          </w:divBdr>
        </w:div>
        <w:div w:id="802388902">
          <w:marLeft w:val="0"/>
          <w:marRight w:val="0"/>
          <w:marTop w:val="0"/>
          <w:marBottom w:val="0"/>
          <w:divBdr>
            <w:top w:val="none" w:sz="0" w:space="0" w:color="auto"/>
            <w:left w:val="none" w:sz="0" w:space="0" w:color="auto"/>
            <w:bottom w:val="none" w:sz="0" w:space="0" w:color="auto"/>
            <w:right w:val="none" w:sz="0" w:space="0" w:color="auto"/>
          </w:divBdr>
        </w:div>
        <w:div w:id="1026057305">
          <w:marLeft w:val="0"/>
          <w:marRight w:val="0"/>
          <w:marTop w:val="0"/>
          <w:marBottom w:val="0"/>
          <w:divBdr>
            <w:top w:val="none" w:sz="0" w:space="0" w:color="auto"/>
            <w:left w:val="none" w:sz="0" w:space="0" w:color="auto"/>
            <w:bottom w:val="none" w:sz="0" w:space="0" w:color="auto"/>
            <w:right w:val="none" w:sz="0" w:space="0" w:color="auto"/>
          </w:divBdr>
        </w:div>
        <w:div w:id="1246761618">
          <w:marLeft w:val="0"/>
          <w:marRight w:val="0"/>
          <w:marTop w:val="0"/>
          <w:marBottom w:val="0"/>
          <w:divBdr>
            <w:top w:val="none" w:sz="0" w:space="0" w:color="auto"/>
            <w:left w:val="none" w:sz="0" w:space="0" w:color="auto"/>
            <w:bottom w:val="none" w:sz="0" w:space="0" w:color="auto"/>
            <w:right w:val="none" w:sz="0" w:space="0" w:color="auto"/>
          </w:divBdr>
        </w:div>
        <w:div w:id="2044592887">
          <w:marLeft w:val="0"/>
          <w:marRight w:val="0"/>
          <w:marTop w:val="0"/>
          <w:marBottom w:val="0"/>
          <w:divBdr>
            <w:top w:val="none" w:sz="0" w:space="0" w:color="auto"/>
            <w:left w:val="none" w:sz="0" w:space="0" w:color="auto"/>
            <w:bottom w:val="none" w:sz="0" w:space="0" w:color="auto"/>
            <w:right w:val="none" w:sz="0" w:space="0" w:color="auto"/>
          </w:divBdr>
        </w:div>
        <w:div w:id="1036202552">
          <w:marLeft w:val="0"/>
          <w:marRight w:val="0"/>
          <w:marTop w:val="0"/>
          <w:marBottom w:val="0"/>
          <w:divBdr>
            <w:top w:val="none" w:sz="0" w:space="0" w:color="auto"/>
            <w:left w:val="none" w:sz="0" w:space="0" w:color="auto"/>
            <w:bottom w:val="none" w:sz="0" w:space="0" w:color="auto"/>
            <w:right w:val="none" w:sz="0" w:space="0" w:color="auto"/>
          </w:divBdr>
        </w:div>
        <w:div w:id="484199562">
          <w:marLeft w:val="0"/>
          <w:marRight w:val="0"/>
          <w:marTop w:val="0"/>
          <w:marBottom w:val="0"/>
          <w:divBdr>
            <w:top w:val="none" w:sz="0" w:space="0" w:color="auto"/>
            <w:left w:val="none" w:sz="0" w:space="0" w:color="auto"/>
            <w:bottom w:val="none" w:sz="0" w:space="0" w:color="auto"/>
            <w:right w:val="none" w:sz="0" w:space="0" w:color="auto"/>
          </w:divBdr>
        </w:div>
        <w:div w:id="1598781419">
          <w:marLeft w:val="0"/>
          <w:marRight w:val="0"/>
          <w:marTop w:val="0"/>
          <w:marBottom w:val="0"/>
          <w:divBdr>
            <w:top w:val="none" w:sz="0" w:space="0" w:color="auto"/>
            <w:left w:val="none" w:sz="0" w:space="0" w:color="auto"/>
            <w:bottom w:val="none" w:sz="0" w:space="0" w:color="auto"/>
            <w:right w:val="none" w:sz="0" w:space="0" w:color="auto"/>
          </w:divBdr>
        </w:div>
        <w:div w:id="225915549">
          <w:marLeft w:val="0"/>
          <w:marRight w:val="0"/>
          <w:marTop w:val="0"/>
          <w:marBottom w:val="0"/>
          <w:divBdr>
            <w:top w:val="none" w:sz="0" w:space="0" w:color="auto"/>
            <w:left w:val="none" w:sz="0" w:space="0" w:color="auto"/>
            <w:bottom w:val="none" w:sz="0" w:space="0" w:color="auto"/>
            <w:right w:val="none" w:sz="0" w:space="0" w:color="auto"/>
          </w:divBdr>
        </w:div>
        <w:div w:id="1168788512">
          <w:marLeft w:val="0"/>
          <w:marRight w:val="0"/>
          <w:marTop w:val="0"/>
          <w:marBottom w:val="0"/>
          <w:divBdr>
            <w:top w:val="none" w:sz="0" w:space="0" w:color="auto"/>
            <w:left w:val="none" w:sz="0" w:space="0" w:color="auto"/>
            <w:bottom w:val="none" w:sz="0" w:space="0" w:color="auto"/>
            <w:right w:val="none" w:sz="0" w:space="0" w:color="auto"/>
          </w:divBdr>
        </w:div>
        <w:div w:id="398984881">
          <w:marLeft w:val="0"/>
          <w:marRight w:val="0"/>
          <w:marTop w:val="0"/>
          <w:marBottom w:val="0"/>
          <w:divBdr>
            <w:top w:val="none" w:sz="0" w:space="0" w:color="auto"/>
            <w:left w:val="none" w:sz="0" w:space="0" w:color="auto"/>
            <w:bottom w:val="none" w:sz="0" w:space="0" w:color="auto"/>
            <w:right w:val="none" w:sz="0" w:space="0" w:color="auto"/>
          </w:divBdr>
        </w:div>
        <w:div w:id="1238635781">
          <w:marLeft w:val="0"/>
          <w:marRight w:val="0"/>
          <w:marTop w:val="0"/>
          <w:marBottom w:val="0"/>
          <w:divBdr>
            <w:top w:val="none" w:sz="0" w:space="0" w:color="auto"/>
            <w:left w:val="none" w:sz="0" w:space="0" w:color="auto"/>
            <w:bottom w:val="none" w:sz="0" w:space="0" w:color="auto"/>
            <w:right w:val="none" w:sz="0" w:space="0" w:color="auto"/>
          </w:divBdr>
        </w:div>
        <w:div w:id="1844977200">
          <w:marLeft w:val="0"/>
          <w:marRight w:val="0"/>
          <w:marTop w:val="0"/>
          <w:marBottom w:val="0"/>
          <w:divBdr>
            <w:top w:val="none" w:sz="0" w:space="0" w:color="auto"/>
            <w:left w:val="none" w:sz="0" w:space="0" w:color="auto"/>
            <w:bottom w:val="none" w:sz="0" w:space="0" w:color="auto"/>
            <w:right w:val="none" w:sz="0" w:space="0" w:color="auto"/>
          </w:divBdr>
        </w:div>
        <w:div w:id="974335828">
          <w:marLeft w:val="0"/>
          <w:marRight w:val="0"/>
          <w:marTop w:val="0"/>
          <w:marBottom w:val="0"/>
          <w:divBdr>
            <w:top w:val="none" w:sz="0" w:space="0" w:color="auto"/>
            <w:left w:val="none" w:sz="0" w:space="0" w:color="auto"/>
            <w:bottom w:val="none" w:sz="0" w:space="0" w:color="auto"/>
            <w:right w:val="none" w:sz="0" w:space="0" w:color="auto"/>
          </w:divBdr>
        </w:div>
        <w:div w:id="1065682966">
          <w:marLeft w:val="0"/>
          <w:marRight w:val="0"/>
          <w:marTop w:val="0"/>
          <w:marBottom w:val="0"/>
          <w:divBdr>
            <w:top w:val="none" w:sz="0" w:space="0" w:color="auto"/>
            <w:left w:val="none" w:sz="0" w:space="0" w:color="auto"/>
            <w:bottom w:val="none" w:sz="0" w:space="0" w:color="auto"/>
            <w:right w:val="none" w:sz="0" w:space="0" w:color="auto"/>
          </w:divBdr>
        </w:div>
        <w:div w:id="748040991">
          <w:marLeft w:val="0"/>
          <w:marRight w:val="0"/>
          <w:marTop w:val="0"/>
          <w:marBottom w:val="0"/>
          <w:divBdr>
            <w:top w:val="none" w:sz="0" w:space="0" w:color="auto"/>
            <w:left w:val="none" w:sz="0" w:space="0" w:color="auto"/>
            <w:bottom w:val="none" w:sz="0" w:space="0" w:color="auto"/>
            <w:right w:val="none" w:sz="0" w:space="0" w:color="auto"/>
          </w:divBdr>
        </w:div>
        <w:div w:id="943417257">
          <w:marLeft w:val="0"/>
          <w:marRight w:val="0"/>
          <w:marTop w:val="0"/>
          <w:marBottom w:val="0"/>
          <w:divBdr>
            <w:top w:val="none" w:sz="0" w:space="0" w:color="auto"/>
            <w:left w:val="none" w:sz="0" w:space="0" w:color="auto"/>
            <w:bottom w:val="none" w:sz="0" w:space="0" w:color="auto"/>
            <w:right w:val="none" w:sz="0" w:space="0" w:color="auto"/>
          </w:divBdr>
        </w:div>
        <w:div w:id="1898390817">
          <w:marLeft w:val="0"/>
          <w:marRight w:val="0"/>
          <w:marTop w:val="0"/>
          <w:marBottom w:val="0"/>
          <w:divBdr>
            <w:top w:val="none" w:sz="0" w:space="0" w:color="auto"/>
            <w:left w:val="none" w:sz="0" w:space="0" w:color="auto"/>
            <w:bottom w:val="none" w:sz="0" w:space="0" w:color="auto"/>
            <w:right w:val="none" w:sz="0" w:space="0" w:color="auto"/>
          </w:divBdr>
        </w:div>
        <w:div w:id="2041588146">
          <w:marLeft w:val="0"/>
          <w:marRight w:val="0"/>
          <w:marTop w:val="0"/>
          <w:marBottom w:val="0"/>
          <w:divBdr>
            <w:top w:val="none" w:sz="0" w:space="0" w:color="auto"/>
            <w:left w:val="none" w:sz="0" w:space="0" w:color="auto"/>
            <w:bottom w:val="none" w:sz="0" w:space="0" w:color="auto"/>
            <w:right w:val="none" w:sz="0" w:space="0" w:color="auto"/>
          </w:divBdr>
        </w:div>
        <w:div w:id="927350528">
          <w:marLeft w:val="0"/>
          <w:marRight w:val="0"/>
          <w:marTop w:val="0"/>
          <w:marBottom w:val="0"/>
          <w:divBdr>
            <w:top w:val="none" w:sz="0" w:space="0" w:color="auto"/>
            <w:left w:val="none" w:sz="0" w:space="0" w:color="auto"/>
            <w:bottom w:val="none" w:sz="0" w:space="0" w:color="auto"/>
            <w:right w:val="none" w:sz="0" w:space="0" w:color="auto"/>
          </w:divBdr>
        </w:div>
        <w:div w:id="153644764">
          <w:marLeft w:val="0"/>
          <w:marRight w:val="0"/>
          <w:marTop w:val="0"/>
          <w:marBottom w:val="0"/>
          <w:divBdr>
            <w:top w:val="none" w:sz="0" w:space="0" w:color="auto"/>
            <w:left w:val="none" w:sz="0" w:space="0" w:color="auto"/>
            <w:bottom w:val="none" w:sz="0" w:space="0" w:color="auto"/>
            <w:right w:val="none" w:sz="0" w:space="0" w:color="auto"/>
          </w:divBdr>
        </w:div>
        <w:div w:id="553274410">
          <w:marLeft w:val="0"/>
          <w:marRight w:val="0"/>
          <w:marTop w:val="0"/>
          <w:marBottom w:val="0"/>
          <w:divBdr>
            <w:top w:val="none" w:sz="0" w:space="0" w:color="auto"/>
            <w:left w:val="none" w:sz="0" w:space="0" w:color="auto"/>
            <w:bottom w:val="none" w:sz="0" w:space="0" w:color="auto"/>
            <w:right w:val="none" w:sz="0" w:space="0" w:color="auto"/>
          </w:divBdr>
        </w:div>
        <w:div w:id="1986008196">
          <w:marLeft w:val="0"/>
          <w:marRight w:val="0"/>
          <w:marTop w:val="0"/>
          <w:marBottom w:val="0"/>
          <w:divBdr>
            <w:top w:val="none" w:sz="0" w:space="0" w:color="auto"/>
            <w:left w:val="none" w:sz="0" w:space="0" w:color="auto"/>
            <w:bottom w:val="none" w:sz="0" w:space="0" w:color="auto"/>
            <w:right w:val="none" w:sz="0" w:space="0" w:color="auto"/>
          </w:divBdr>
        </w:div>
        <w:div w:id="401831240">
          <w:marLeft w:val="0"/>
          <w:marRight w:val="0"/>
          <w:marTop w:val="0"/>
          <w:marBottom w:val="0"/>
          <w:divBdr>
            <w:top w:val="none" w:sz="0" w:space="0" w:color="auto"/>
            <w:left w:val="none" w:sz="0" w:space="0" w:color="auto"/>
            <w:bottom w:val="none" w:sz="0" w:space="0" w:color="auto"/>
            <w:right w:val="none" w:sz="0" w:space="0" w:color="auto"/>
          </w:divBdr>
        </w:div>
        <w:div w:id="150370997">
          <w:marLeft w:val="0"/>
          <w:marRight w:val="0"/>
          <w:marTop w:val="0"/>
          <w:marBottom w:val="0"/>
          <w:divBdr>
            <w:top w:val="none" w:sz="0" w:space="0" w:color="auto"/>
            <w:left w:val="none" w:sz="0" w:space="0" w:color="auto"/>
            <w:bottom w:val="none" w:sz="0" w:space="0" w:color="auto"/>
            <w:right w:val="none" w:sz="0" w:space="0" w:color="auto"/>
          </w:divBdr>
        </w:div>
        <w:div w:id="375740379">
          <w:marLeft w:val="0"/>
          <w:marRight w:val="0"/>
          <w:marTop w:val="0"/>
          <w:marBottom w:val="0"/>
          <w:divBdr>
            <w:top w:val="none" w:sz="0" w:space="0" w:color="auto"/>
            <w:left w:val="none" w:sz="0" w:space="0" w:color="auto"/>
            <w:bottom w:val="none" w:sz="0" w:space="0" w:color="auto"/>
            <w:right w:val="none" w:sz="0" w:space="0" w:color="auto"/>
          </w:divBdr>
        </w:div>
        <w:div w:id="227495857">
          <w:marLeft w:val="0"/>
          <w:marRight w:val="0"/>
          <w:marTop w:val="0"/>
          <w:marBottom w:val="0"/>
          <w:divBdr>
            <w:top w:val="none" w:sz="0" w:space="0" w:color="auto"/>
            <w:left w:val="none" w:sz="0" w:space="0" w:color="auto"/>
            <w:bottom w:val="none" w:sz="0" w:space="0" w:color="auto"/>
            <w:right w:val="none" w:sz="0" w:space="0" w:color="auto"/>
          </w:divBdr>
        </w:div>
        <w:div w:id="1370759873">
          <w:marLeft w:val="0"/>
          <w:marRight w:val="0"/>
          <w:marTop w:val="0"/>
          <w:marBottom w:val="0"/>
          <w:divBdr>
            <w:top w:val="none" w:sz="0" w:space="0" w:color="auto"/>
            <w:left w:val="none" w:sz="0" w:space="0" w:color="auto"/>
            <w:bottom w:val="none" w:sz="0" w:space="0" w:color="auto"/>
            <w:right w:val="none" w:sz="0" w:space="0" w:color="auto"/>
          </w:divBdr>
        </w:div>
        <w:div w:id="1446001938">
          <w:marLeft w:val="0"/>
          <w:marRight w:val="0"/>
          <w:marTop w:val="0"/>
          <w:marBottom w:val="0"/>
          <w:divBdr>
            <w:top w:val="none" w:sz="0" w:space="0" w:color="auto"/>
            <w:left w:val="none" w:sz="0" w:space="0" w:color="auto"/>
            <w:bottom w:val="none" w:sz="0" w:space="0" w:color="auto"/>
            <w:right w:val="none" w:sz="0" w:space="0" w:color="auto"/>
          </w:divBdr>
        </w:div>
        <w:div w:id="1673600188">
          <w:marLeft w:val="0"/>
          <w:marRight w:val="0"/>
          <w:marTop w:val="0"/>
          <w:marBottom w:val="0"/>
          <w:divBdr>
            <w:top w:val="none" w:sz="0" w:space="0" w:color="auto"/>
            <w:left w:val="none" w:sz="0" w:space="0" w:color="auto"/>
            <w:bottom w:val="none" w:sz="0" w:space="0" w:color="auto"/>
            <w:right w:val="none" w:sz="0" w:space="0" w:color="auto"/>
          </w:divBdr>
        </w:div>
        <w:div w:id="1846283239">
          <w:marLeft w:val="0"/>
          <w:marRight w:val="0"/>
          <w:marTop w:val="0"/>
          <w:marBottom w:val="0"/>
          <w:divBdr>
            <w:top w:val="none" w:sz="0" w:space="0" w:color="auto"/>
            <w:left w:val="none" w:sz="0" w:space="0" w:color="auto"/>
            <w:bottom w:val="none" w:sz="0" w:space="0" w:color="auto"/>
            <w:right w:val="none" w:sz="0" w:space="0" w:color="auto"/>
          </w:divBdr>
        </w:div>
        <w:div w:id="502550778">
          <w:marLeft w:val="0"/>
          <w:marRight w:val="0"/>
          <w:marTop w:val="0"/>
          <w:marBottom w:val="0"/>
          <w:divBdr>
            <w:top w:val="none" w:sz="0" w:space="0" w:color="auto"/>
            <w:left w:val="none" w:sz="0" w:space="0" w:color="auto"/>
            <w:bottom w:val="none" w:sz="0" w:space="0" w:color="auto"/>
            <w:right w:val="none" w:sz="0" w:space="0" w:color="auto"/>
          </w:divBdr>
        </w:div>
        <w:div w:id="387462832">
          <w:marLeft w:val="0"/>
          <w:marRight w:val="0"/>
          <w:marTop w:val="0"/>
          <w:marBottom w:val="0"/>
          <w:divBdr>
            <w:top w:val="none" w:sz="0" w:space="0" w:color="auto"/>
            <w:left w:val="none" w:sz="0" w:space="0" w:color="auto"/>
            <w:bottom w:val="none" w:sz="0" w:space="0" w:color="auto"/>
            <w:right w:val="none" w:sz="0" w:space="0" w:color="auto"/>
          </w:divBdr>
        </w:div>
        <w:div w:id="314992357">
          <w:marLeft w:val="0"/>
          <w:marRight w:val="0"/>
          <w:marTop w:val="0"/>
          <w:marBottom w:val="0"/>
          <w:divBdr>
            <w:top w:val="none" w:sz="0" w:space="0" w:color="auto"/>
            <w:left w:val="none" w:sz="0" w:space="0" w:color="auto"/>
            <w:bottom w:val="none" w:sz="0" w:space="0" w:color="auto"/>
            <w:right w:val="none" w:sz="0" w:space="0" w:color="auto"/>
          </w:divBdr>
        </w:div>
        <w:div w:id="183636073">
          <w:marLeft w:val="0"/>
          <w:marRight w:val="0"/>
          <w:marTop w:val="0"/>
          <w:marBottom w:val="0"/>
          <w:divBdr>
            <w:top w:val="none" w:sz="0" w:space="0" w:color="auto"/>
            <w:left w:val="none" w:sz="0" w:space="0" w:color="auto"/>
            <w:bottom w:val="none" w:sz="0" w:space="0" w:color="auto"/>
            <w:right w:val="none" w:sz="0" w:space="0" w:color="auto"/>
          </w:divBdr>
        </w:div>
        <w:div w:id="697436466">
          <w:marLeft w:val="0"/>
          <w:marRight w:val="0"/>
          <w:marTop w:val="0"/>
          <w:marBottom w:val="0"/>
          <w:divBdr>
            <w:top w:val="none" w:sz="0" w:space="0" w:color="auto"/>
            <w:left w:val="none" w:sz="0" w:space="0" w:color="auto"/>
            <w:bottom w:val="none" w:sz="0" w:space="0" w:color="auto"/>
            <w:right w:val="none" w:sz="0" w:space="0" w:color="auto"/>
          </w:divBdr>
        </w:div>
        <w:div w:id="1357540769">
          <w:marLeft w:val="0"/>
          <w:marRight w:val="0"/>
          <w:marTop w:val="0"/>
          <w:marBottom w:val="0"/>
          <w:divBdr>
            <w:top w:val="none" w:sz="0" w:space="0" w:color="auto"/>
            <w:left w:val="none" w:sz="0" w:space="0" w:color="auto"/>
            <w:bottom w:val="none" w:sz="0" w:space="0" w:color="auto"/>
            <w:right w:val="none" w:sz="0" w:space="0" w:color="auto"/>
          </w:divBdr>
        </w:div>
        <w:div w:id="1673533433">
          <w:marLeft w:val="0"/>
          <w:marRight w:val="0"/>
          <w:marTop w:val="0"/>
          <w:marBottom w:val="0"/>
          <w:divBdr>
            <w:top w:val="none" w:sz="0" w:space="0" w:color="auto"/>
            <w:left w:val="none" w:sz="0" w:space="0" w:color="auto"/>
            <w:bottom w:val="none" w:sz="0" w:space="0" w:color="auto"/>
            <w:right w:val="none" w:sz="0" w:space="0" w:color="auto"/>
          </w:divBdr>
        </w:div>
        <w:div w:id="829103473">
          <w:marLeft w:val="0"/>
          <w:marRight w:val="0"/>
          <w:marTop w:val="0"/>
          <w:marBottom w:val="0"/>
          <w:divBdr>
            <w:top w:val="none" w:sz="0" w:space="0" w:color="auto"/>
            <w:left w:val="none" w:sz="0" w:space="0" w:color="auto"/>
            <w:bottom w:val="none" w:sz="0" w:space="0" w:color="auto"/>
            <w:right w:val="none" w:sz="0" w:space="0" w:color="auto"/>
          </w:divBdr>
        </w:div>
        <w:div w:id="406457426">
          <w:marLeft w:val="0"/>
          <w:marRight w:val="0"/>
          <w:marTop w:val="0"/>
          <w:marBottom w:val="0"/>
          <w:divBdr>
            <w:top w:val="none" w:sz="0" w:space="0" w:color="auto"/>
            <w:left w:val="none" w:sz="0" w:space="0" w:color="auto"/>
            <w:bottom w:val="none" w:sz="0" w:space="0" w:color="auto"/>
            <w:right w:val="none" w:sz="0" w:space="0" w:color="auto"/>
          </w:divBdr>
        </w:div>
        <w:div w:id="678000160">
          <w:marLeft w:val="0"/>
          <w:marRight w:val="0"/>
          <w:marTop w:val="0"/>
          <w:marBottom w:val="0"/>
          <w:divBdr>
            <w:top w:val="none" w:sz="0" w:space="0" w:color="auto"/>
            <w:left w:val="none" w:sz="0" w:space="0" w:color="auto"/>
            <w:bottom w:val="none" w:sz="0" w:space="0" w:color="auto"/>
            <w:right w:val="none" w:sz="0" w:space="0" w:color="auto"/>
          </w:divBdr>
        </w:div>
        <w:div w:id="1365131933">
          <w:marLeft w:val="0"/>
          <w:marRight w:val="0"/>
          <w:marTop w:val="0"/>
          <w:marBottom w:val="0"/>
          <w:divBdr>
            <w:top w:val="none" w:sz="0" w:space="0" w:color="auto"/>
            <w:left w:val="none" w:sz="0" w:space="0" w:color="auto"/>
            <w:bottom w:val="none" w:sz="0" w:space="0" w:color="auto"/>
            <w:right w:val="none" w:sz="0" w:space="0" w:color="auto"/>
          </w:divBdr>
        </w:div>
        <w:div w:id="690843672">
          <w:marLeft w:val="0"/>
          <w:marRight w:val="0"/>
          <w:marTop w:val="0"/>
          <w:marBottom w:val="0"/>
          <w:divBdr>
            <w:top w:val="none" w:sz="0" w:space="0" w:color="auto"/>
            <w:left w:val="none" w:sz="0" w:space="0" w:color="auto"/>
            <w:bottom w:val="none" w:sz="0" w:space="0" w:color="auto"/>
            <w:right w:val="none" w:sz="0" w:space="0" w:color="auto"/>
          </w:divBdr>
        </w:div>
        <w:div w:id="1797210775">
          <w:marLeft w:val="0"/>
          <w:marRight w:val="0"/>
          <w:marTop w:val="0"/>
          <w:marBottom w:val="0"/>
          <w:divBdr>
            <w:top w:val="none" w:sz="0" w:space="0" w:color="auto"/>
            <w:left w:val="none" w:sz="0" w:space="0" w:color="auto"/>
            <w:bottom w:val="none" w:sz="0" w:space="0" w:color="auto"/>
            <w:right w:val="none" w:sz="0" w:space="0" w:color="auto"/>
          </w:divBdr>
        </w:div>
        <w:div w:id="954285714">
          <w:marLeft w:val="0"/>
          <w:marRight w:val="0"/>
          <w:marTop w:val="0"/>
          <w:marBottom w:val="0"/>
          <w:divBdr>
            <w:top w:val="none" w:sz="0" w:space="0" w:color="auto"/>
            <w:left w:val="none" w:sz="0" w:space="0" w:color="auto"/>
            <w:bottom w:val="none" w:sz="0" w:space="0" w:color="auto"/>
            <w:right w:val="none" w:sz="0" w:space="0" w:color="auto"/>
          </w:divBdr>
        </w:div>
        <w:div w:id="189801931">
          <w:marLeft w:val="0"/>
          <w:marRight w:val="0"/>
          <w:marTop w:val="0"/>
          <w:marBottom w:val="0"/>
          <w:divBdr>
            <w:top w:val="none" w:sz="0" w:space="0" w:color="auto"/>
            <w:left w:val="none" w:sz="0" w:space="0" w:color="auto"/>
            <w:bottom w:val="none" w:sz="0" w:space="0" w:color="auto"/>
            <w:right w:val="none" w:sz="0" w:space="0" w:color="auto"/>
          </w:divBdr>
        </w:div>
        <w:div w:id="1770080341">
          <w:marLeft w:val="0"/>
          <w:marRight w:val="0"/>
          <w:marTop w:val="0"/>
          <w:marBottom w:val="0"/>
          <w:divBdr>
            <w:top w:val="none" w:sz="0" w:space="0" w:color="auto"/>
            <w:left w:val="none" w:sz="0" w:space="0" w:color="auto"/>
            <w:bottom w:val="none" w:sz="0" w:space="0" w:color="auto"/>
            <w:right w:val="none" w:sz="0" w:space="0" w:color="auto"/>
          </w:divBdr>
        </w:div>
        <w:div w:id="138108381">
          <w:marLeft w:val="0"/>
          <w:marRight w:val="0"/>
          <w:marTop w:val="0"/>
          <w:marBottom w:val="0"/>
          <w:divBdr>
            <w:top w:val="none" w:sz="0" w:space="0" w:color="auto"/>
            <w:left w:val="none" w:sz="0" w:space="0" w:color="auto"/>
            <w:bottom w:val="none" w:sz="0" w:space="0" w:color="auto"/>
            <w:right w:val="none" w:sz="0" w:space="0" w:color="auto"/>
          </w:divBdr>
        </w:div>
        <w:div w:id="20400952">
          <w:marLeft w:val="0"/>
          <w:marRight w:val="0"/>
          <w:marTop w:val="0"/>
          <w:marBottom w:val="0"/>
          <w:divBdr>
            <w:top w:val="none" w:sz="0" w:space="0" w:color="auto"/>
            <w:left w:val="none" w:sz="0" w:space="0" w:color="auto"/>
            <w:bottom w:val="none" w:sz="0" w:space="0" w:color="auto"/>
            <w:right w:val="none" w:sz="0" w:space="0" w:color="auto"/>
          </w:divBdr>
        </w:div>
        <w:div w:id="1059792267">
          <w:marLeft w:val="0"/>
          <w:marRight w:val="0"/>
          <w:marTop w:val="0"/>
          <w:marBottom w:val="0"/>
          <w:divBdr>
            <w:top w:val="none" w:sz="0" w:space="0" w:color="auto"/>
            <w:left w:val="none" w:sz="0" w:space="0" w:color="auto"/>
            <w:bottom w:val="none" w:sz="0" w:space="0" w:color="auto"/>
            <w:right w:val="none" w:sz="0" w:space="0" w:color="auto"/>
          </w:divBdr>
        </w:div>
        <w:div w:id="1772163225">
          <w:marLeft w:val="0"/>
          <w:marRight w:val="0"/>
          <w:marTop w:val="0"/>
          <w:marBottom w:val="0"/>
          <w:divBdr>
            <w:top w:val="none" w:sz="0" w:space="0" w:color="auto"/>
            <w:left w:val="none" w:sz="0" w:space="0" w:color="auto"/>
            <w:bottom w:val="none" w:sz="0" w:space="0" w:color="auto"/>
            <w:right w:val="none" w:sz="0" w:space="0" w:color="auto"/>
          </w:divBdr>
        </w:div>
        <w:div w:id="1092237903">
          <w:marLeft w:val="0"/>
          <w:marRight w:val="0"/>
          <w:marTop w:val="0"/>
          <w:marBottom w:val="0"/>
          <w:divBdr>
            <w:top w:val="none" w:sz="0" w:space="0" w:color="auto"/>
            <w:left w:val="none" w:sz="0" w:space="0" w:color="auto"/>
            <w:bottom w:val="none" w:sz="0" w:space="0" w:color="auto"/>
            <w:right w:val="none" w:sz="0" w:space="0" w:color="auto"/>
          </w:divBdr>
        </w:div>
        <w:div w:id="279997231">
          <w:marLeft w:val="0"/>
          <w:marRight w:val="0"/>
          <w:marTop w:val="0"/>
          <w:marBottom w:val="0"/>
          <w:divBdr>
            <w:top w:val="none" w:sz="0" w:space="0" w:color="auto"/>
            <w:left w:val="none" w:sz="0" w:space="0" w:color="auto"/>
            <w:bottom w:val="none" w:sz="0" w:space="0" w:color="auto"/>
            <w:right w:val="none" w:sz="0" w:space="0" w:color="auto"/>
          </w:divBdr>
        </w:div>
        <w:div w:id="113597799">
          <w:marLeft w:val="0"/>
          <w:marRight w:val="0"/>
          <w:marTop w:val="0"/>
          <w:marBottom w:val="0"/>
          <w:divBdr>
            <w:top w:val="none" w:sz="0" w:space="0" w:color="auto"/>
            <w:left w:val="none" w:sz="0" w:space="0" w:color="auto"/>
            <w:bottom w:val="none" w:sz="0" w:space="0" w:color="auto"/>
            <w:right w:val="none" w:sz="0" w:space="0" w:color="auto"/>
          </w:divBdr>
        </w:div>
        <w:div w:id="1676567066">
          <w:marLeft w:val="0"/>
          <w:marRight w:val="0"/>
          <w:marTop w:val="0"/>
          <w:marBottom w:val="0"/>
          <w:divBdr>
            <w:top w:val="none" w:sz="0" w:space="0" w:color="auto"/>
            <w:left w:val="none" w:sz="0" w:space="0" w:color="auto"/>
            <w:bottom w:val="none" w:sz="0" w:space="0" w:color="auto"/>
            <w:right w:val="none" w:sz="0" w:space="0" w:color="auto"/>
          </w:divBdr>
        </w:div>
        <w:div w:id="574780981">
          <w:marLeft w:val="0"/>
          <w:marRight w:val="0"/>
          <w:marTop w:val="0"/>
          <w:marBottom w:val="0"/>
          <w:divBdr>
            <w:top w:val="none" w:sz="0" w:space="0" w:color="auto"/>
            <w:left w:val="none" w:sz="0" w:space="0" w:color="auto"/>
            <w:bottom w:val="none" w:sz="0" w:space="0" w:color="auto"/>
            <w:right w:val="none" w:sz="0" w:space="0" w:color="auto"/>
          </w:divBdr>
        </w:div>
        <w:div w:id="1862165294">
          <w:marLeft w:val="0"/>
          <w:marRight w:val="0"/>
          <w:marTop w:val="0"/>
          <w:marBottom w:val="0"/>
          <w:divBdr>
            <w:top w:val="none" w:sz="0" w:space="0" w:color="auto"/>
            <w:left w:val="none" w:sz="0" w:space="0" w:color="auto"/>
            <w:bottom w:val="none" w:sz="0" w:space="0" w:color="auto"/>
            <w:right w:val="none" w:sz="0" w:space="0" w:color="auto"/>
          </w:divBdr>
        </w:div>
        <w:div w:id="218984256">
          <w:marLeft w:val="0"/>
          <w:marRight w:val="0"/>
          <w:marTop w:val="0"/>
          <w:marBottom w:val="0"/>
          <w:divBdr>
            <w:top w:val="none" w:sz="0" w:space="0" w:color="auto"/>
            <w:left w:val="none" w:sz="0" w:space="0" w:color="auto"/>
            <w:bottom w:val="none" w:sz="0" w:space="0" w:color="auto"/>
            <w:right w:val="none" w:sz="0" w:space="0" w:color="auto"/>
          </w:divBdr>
        </w:div>
        <w:div w:id="579602733">
          <w:marLeft w:val="0"/>
          <w:marRight w:val="0"/>
          <w:marTop w:val="0"/>
          <w:marBottom w:val="0"/>
          <w:divBdr>
            <w:top w:val="none" w:sz="0" w:space="0" w:color="auto"/>
            <w:left w:val="none" w:sz="0" w:space="0" w:color="auto"/>
            <w:bottom w:val="none" w:sz="0" w:space="0" w:color="auto"/>
            <w:right w:val="none" w:sz="0" w:space="0" w:color="auto"/>
          </w:divBdr>
        </w:div>
        <w:div w:id="2142333687">
          <w:marLeft w:val="0"/>
          <w:marRight w:val="0"/>
          <w:marTop w:val="0"/>
          <w:marBottom w:val="0"/>
          <w:divBdr>
            <w:top w:val="none" w:sz="0" w:space="0" w:color="auto"/>
            <w:left w:val="none" w:sz="0" w:space="0" w:color="auto"/>
            <w:bottom w:val="none" w:sz="0" w:space="0" w:color="auto"/>
            <w:right w:val="none" w:sz="0" w:space="0" w:color="auto"/>
          </w:divBdr>
        </w:div>
        <w:div w:id="742876742">
          <w:marLeft w:val="0"/>
          <w:marRight w:val="0"/>
          <w:marTop w:val="0"/>
          <w:marBottom w:val="0"/>
          <w:divBdr>
            <w:top w:val="none" w:sz="0" w:space="0" w:color="auto"/>
            <w:left w:val="none" w:sz="0" w:space="0" w:color="auto"/>
            <w:bottom w:val="none" w:sz="0" w:space="0" w:color="auto"/>
            <w:right w:val="none" w:sz="0" w:space="0" w:color="auto"/>
          </w:divBdr>
        </w:div>
        <w:div w:id="681005908">
          <w:marLeft w:val="0"/>
          <w:marRight w:val="0"/>
          <w:marTop w:val="0"/>
          <w:marBottom w:val="0"/>
          <w:divBdr>
            <w:top w:val="none" w:sz="0" w:space="0" w:color="auto"/>
            <w:left w:val="none" w:sz="0" w:space="0" w:color="auto"/>
            <w:bottom w:val="none" w:sz="0" w:space="0" w:color="auto"/>
            <w:right w:val="none" w:sz="0" w:space="0" w:color="auto"/>
          </w:divBdr>
        </w:div>
        <w:div w:id="1490058454">
          <w:marLeft w:val="0"/>
          <w:marRight w:val="0"/>
          <w:marTop w:val="0"/>
          <w:marBottom w:val="0"/>
          <w:divBdr>
            <w:top w:val="none" w:sz="0" w:space="0" w:color="auto"/>
            <w:left w:val="none" w:sz="0" w:space="0" w:color="auto"/>
            <w:bottom w:val="none" w:sz="0" w:space="0" w:color="auto"/>
            <w:right w:val="none" w:sz="0" w:space="0" w:color="auto"/>
          </w:divBdr>
        </w:div>
        <w:div w:id="1564565189">
          <w:marLeft w:val="0"/>
          <w:marRight w:val="0"/>
          <w:marTop w:val="0"/>
          <w:marBottom w:val="0"/>
          <w:divBdr>
            <w:top w:val="none" w:sz="0" w:space="0" w:color="auto"/>
            <w:left w:val="none" w:sz="0" w:space="0" w:color="auto"/>
            <w:bottom w:val="none" w:sz="0" w:space="0" w:color="auto"/>
            <w:right w:val="none" w:sz="0" w:space="0" w:color="auto"/>
          </w:divBdr>
        </w:div>
        <w:div w:id="1216239121">
          <w:marLeft w:val="0"/>
          <w:marRight w:val="0"/>
          <w:marTop w:val="0"/>
          <w:marBottom w:val="0"/>
          <w:divBdr>
            <w:top w:val="none" w:sz="0" w:space="0" w:color="auto"/>
            <w:left w:val="none" w:sz="0" w:space="0" w:color="auto"/>
            <w:bottom w:val="none" w:sz="0" w:space="0" w:color="auto"/>
            <w:right w:val="none" w:sz="0" w:space="0" w:color="auto"/>
          </w:divBdr>
        </w:div>
        <w:div w:id="1727021654">
          <w:marLeft w:val="0"/>
          <w:marRight w:val="0"/>
          <w:marTop w:val="0"/>
          <w:marBottom w:val="0"/>
          <w:divBdr>
            <w:top w:val="none" w:sz="0" w:space="0" w:color="auto"/>
            <w:left w:val="none" w:sz="0" w:space="0" w:color="auto"/>
            <w:bottom w:val="none" w:sz="0" w:space="0" w:color="auto"/>
            <w:right w:val="none" w:sz="0" w:space="0" w:color="auto"/>
          </w:divBdr>
        </w:div>
        <w:div w:id="1997416183">
          <w:marLeft w:val="0"/>
          <w:marRight w:val="0"/>
          <w:marTop w:val="0"/>
          <w:marBottom w:val="0"/>
          <w:divBdr>
            <w:top w:val="none" w:sz="0" w:space="0" w:color="auto"/>
            <w:left w:val="none" w:sz="0" w:space="0" w:color="auto"/>
            <w:bottom w:val="none" w:sz="0" w:space="0" w:color="auto"/>
            <w:right w:val="none" w:sz="0" w:space="0" w:color="auto"/>
          </w:divBdr>
        </w:div>
        <w:div w:id="1739135346">
          <w:marLeft w:val="0"/>
          <w:marRight w:val="0"/>
          <w:marTop w:val="0"/>
          <w:marBottom w:val="0"/>
          <w:divBdr>
            <w:top w:val="none" w:sz="0" w:space="0" w:color="auto"/>
            <w:left w:val="none" w:sz="0" w:space="0" w:color="auto"/>
            <w:bottom w:val="none" w:sz="0" w:space="0" w:color="auto"/>
            <w:right w:val="none" w:sz="0" w:space="0" w:color="auto"/>
          </w:divBdr>
        </w:div>
        <w:div w:id="1013072964">
          <w:marLeft w:val="0"/>
          <w:marRight w:val="0"/>
          <w:marTop w:val="0"/>
          <w:marBottom w:val="0"/>
          <w:divBdr>
            <w:top w:val="none" w:sz="0" w:space="0" w:color="auto"/>
            <w:left w:val="none" w:sz="0" w:space="0" w:color="auto"/>
            <w:bottom w:val="none" w:sz="0" w:space="0" w:color="auto"/>
            <w:right w:val="none" w:sz="0" w:space="0" w:color="auto"/>
          </w:divBdr>
        </w:div>
        <w:div w:id="317466212">
          <w:marLeft w:val="0"/>
          <w:marRight w:val="0"/>
          <w:marTop w:val="0"/>
          <w:marBottom w:val="0"/>
          <w:divBdr>
            <w:top w:val="none" w:sz="0" w:space="0" w:color="auto"/>
            <w:left w:val="none" w:sz="0" w:space="0" w:color="auto"/>
            <w:bottom w:val="none" w:sz="0" w:space="0" w:color="auto"/>
            <w:right w:val="none" w:sz="0" w:space="0" w:color="auto"/>
          </w:divBdr>
        </w:div>
        <w:div w:id="1251618198">
          <w:marLeft w:val="0"/>
          <w:marRight w:val="0"/>
          <w:marTop w:val="0"/>
          <w:marBottom w:val="0"/>
          <w:divBdr>
            <w:top w:val="none" w:sz="0" w:space="0" w:color="auto"/>
            <w:left w:val="none" w:sz="0" w:space="0" w:color="auto"/>
            <w:bottom w:val="none" w:sz="0" w:space="0" w:color="auto"/>
            <w:right w:val="none" w:sz="0" w:space="0" w:color="auto"/>
          </w:divBdr>
        </w:div>
        <w:div w:id="1548564311">
          <w:marLeft w:val="0"/>
          <w:marRight w:val="0"/>
          <w:marTop w:val="0"/>
          <w:marBottom w:val="0"/>
          <w:divBdr>
            <w:top w:val="none" w:sz="0" w:space="0" w:color="auto"/>
            <w:left w:val="none" w:sz="0" w:space="0" w:color="auto"/>
            <w:bottom w:val="none" w:sz="0" w:space="0" w:color="auto"/>
            <w:right w:val="none" w:sz="0" w:space="0" w:color="auto"/>
          </w:divBdr>
        </w:div>
        <w:div w:id="233206250">
          <w:marLeft w:val="0"/>
          <w:marRight w:val="0"/>
          <w:marTop w:val="0"/>
          <w:marBottom w:val="0"/>
          <w:divBdr>
            <w:top w:val="none" w:sz="0" w:space="0" w:color="auto"/>
            <w:left w:val="none" w:sz="0" w:space="0" w:color="auto"/>
            <w:bottom w:val="none" w:sz="0" w:space="0" w:color="auto"/>
            <w:right w:val="none" w:sz="0" w:space="0" w:color="auto"/>
          </w:divBdr>
        </w:div>
        <w:div w:id="1127162220">
          <w:marLeft w:val="0"/>
          <w:marRight w:val="0"/>
          <w:marTop w:val="0"/>
          <w:marBottom w:val="0"/>
          <w:divBdr>
            <w:top w:val="none" w:sz="0" w:space="0" w:color="auto"/>
            <w:left w:val="none" w:sz="0" w:space="0" w:color="auto"/>
            <w:bottom w:val="none" w:sz="0" w:space="0" w:color="auto"/>
            <w:right w:val="none" w:sz="0" w:space="0" w:color="auto"/>
          </w:divBdr>
        </w:div>
        <w:div w:id="1163933004">
          <w:marLeft w:val="0"/>
          <w:marRight w:val="0"/>
          <w:marTop w:val="0"/>
          <w:marBottom w:val="0"/>
          <w:divBdr>
            <w:top w:val="none" w:sz="0" w:space="0" w:color="auto"/>
            <w:left w:val="none" w:sz="0" w:space="0" w:color="auto"/>
            <w:bottom w:val="none" w:sz="0" w:space="0" w:color="auto"/>
            <w:right w:val="none" w:sz="0" w:space="0" w:color="auto"/>
          </w:divBdr>
        </w:div>
        <w:div w:id="922102682">
          <w:marLeft w:val="0"/>
          <w:marRight w:val="0"/>
          <w:marTop w:val="0"/>
          <w:marBottom w:val="0"/>
          <w:divBdr>
            <w:top w:val="none" w:sz="0" w:space="0" w:color="auto"/>
            <w:left w:val="none" w:sz="0" w:space="0" w:color="auto"/>
            <w:bottom w:val="none" w:sz="0" w:space="0" w:color="auto"/>
            <w:right w:val="none" w:sz="0" w:space="0" w:color="auto"/>
          </w:divBdr>
        </w:div>
        <w:div w:id="1357657402">
          <w:marLeft w:val="0"/>
          <w:marRight w:val="0"/>
          <w:marTop w:val="0"/>
          <w:marBottom w:val="0"/>
          <w:divBdr>
            <w:top w:val="none" w:sz="0" w:space="0" w:color="auto"/>
            <w:left w:val="none" w:sz="0" w:space="0" w:color="auto"/>
            <w:bottom w:val="none" w:sz="0" w:space="0" w:color="auto"/>
            <w:right w:val="none" w:sz="0" w:space="0" w:color="auto"/>
          </w:divBdr>
        </w:div>
        <w:div w:id="360328733">
          <w:marLeft w:val="0"/>
          <w:marRight w:val="0"/>
          <w:marTop w:val="0"/>
          <w:marBottom w:val="0"/>
          <w:divBdr>
            <w:top w:val="none" w:sz="0" w:space="0" w:color="auto"/>
            <w:left w:val="none" w:sz="0" w:space="0" w:color="auto"/>
            <w:bottom w:val="none" w:sz="0" w:space="0" w:color="auto"/>
            <w:right w:val="none" w:sz="0" w:space="0" w:color="auto"/>
          </w:divBdr>
        </w:div>
        <w:div w:id="669259121">
          <w:marLeft w:val="0"/>
          <w:marRight w:val="0"/>
          <w:marTop w:val="0"/>
          <w:marBottom w:val="0"/>
          <w:divBdr>
            <w:top w:val="none" w:sz="0" w:space="0" w:color="auto"/>
            <w:left w:val="none" w:sz="0" w:space="0" w:color="auto"/>
            <w:bottom w:val="none" w:sz="0" w:space="0" w:color="auto"/>
            <w:right w:val="none" w:sz="0" w:space="0" w:color="auto"/>
          </w:divBdr>
        </w:div>
        <w:div w:id="674764737">
          <w:marLeft w:val="0"/>
          <w:marRight w:val="0"/>
          <w:marTop w:val="0"/>
          <w:marBottom w:val="0"/>
          <w:divBdr>
            <w:top w:val="none" w:sz="0" w:space="0" w:color="auto"/>
            <w:left w:val="none" w:sz="0" w:space="0" w:color="auto"/>
            <w:bottom w:val="none" w:sz="0" w:space="0" w:color="auto"/>
            <w:right w:val="none" w:sz="0" w:space="0" w:color="auto"/>
          </w:divBdr>
        </w:div>
        <w:div w:id="1187674528">
          <w:marLeft w:val="0"/>
          <w:marRight w:val="0"/>
          <w:marTop w:val="0"/>
          <w:marBottom w:val="0"/>
          <w:divBdr>
            <w:top w:val="none" w:sz="0" w:space="0" w:color="auto"/>
            <w:left w:val="none" w:sz="0" w:space="0" w:color="auto"/>
            <w:bottom w:val="none" w:sz="0" w:space="0" w:color="auto"/>
            <w:right w:val="none" w:sz="0" w:space="0" w:color="auto"/>
          </w:divBdr>
        </w:div>
        <w:div w:id="698311149">
          <w:marLeft w:val="0"/>
          <w:marRight w:val="0"/>
          <w:marTop w:val="0"/>
          <w:marBottom w:val="0"/>
          <w:divBdr>
            <w:top w:val="none" w:sz="0" w:space="0" w:color="auto"/>
            <w:left w:val="none" w:sz="0" w:space="0" w:color="auto"/>
            <w:bottom w:val="none" w:sz="0" w:space="0" w:color="auto"/>
            <w:right w:val="none" w:sz="0" w:space="0" w:color="auto"/>
          </w:divBdr>
        </w:div>
        <w:div w:id="1443763035">
          <w:marLeft w:val="0"/>
          <w:marRight w:val="0"/>
          <w:marTop w:val="0"/>
          <w:marBottom w:val="0"/>
          <w:divBdr>
            <w:top w:val="none" w:sz="0" w:space="0" w:color="auto"/>
            <w:left w:val="none" w:sz="0" w:space="0" w:color="auto"/>
            <w:bottom w:val="none" w:sz="0" w:space="0" w:color="auto"/>
            <w:right w:val="none" w:sz="0" w:space="0" w:color="auto"/>
          </w:divBdr>
        </w:div>
        <w:div w:id="169567291">
          <w:marLeft w:val="0"/>
          <w:marRight w:val="0"/>
          <w:marTop w:val="0"/>
          <w:marBottom w:val="0"/>
          <w:divBdr>
            <w:top w:val="none" w:sz="0" w:space="0" w:color="auto"/>
            <w:left w:val="none" w:sz="0" w:space="0" w:color="auto"/>
            <w:bottom w:val="none" w:sz="0" w:space="0" w:color="auto"/>
            <w:right w:val="none" w:sz="0" w:space="0" w:color="auto"/>
          </w:divBdr>
        </w:div>
        <w:div w:id="1544171685">
          <w:marLeft w:val="0"/>
          <w:marRight w:val="0"/>
          <w:marTop w:val="0"/>
          <w:marBottom w:val="0"/>
          <w:divBdr>
            <w:top w:val="none" w:sz="0" w:space="0" w:color="auto"/>
            <w:left w:val="none" w:sz="0" w:space="0" w:color="auto"/>
            <w:bottom w:val="none" w:sz="0" w:space="0" w:color="auto"/>
            <w:right w:val="none" w:sz="0" w:space="0" w:color="auto"/>
          </w:divBdr>
        </w:div>
        <w:div w:id="1033841925">
          <w:marLeft w:val="0"/>
          <w:marRight w:val="0"/>
          <w:marTop w:val="0"/>
          <w:marBottom w:val="0"/>
          <w:divBdr>
            <w:top w:val="none" w:sz="0" w:space="0" w:color="auto"/>
            <w:left w:val="none" w:sz="0" w:space="0" w:color="auto"/>
            <w:bottom w:val="none" w:sz="0" w:space="0" w:color="auto"/>
            <w:right w:val="none" w:sz="0" w:space="0" w:color="auto"/>
          </w:divBdr>
        </w:div>
        <w:div w:id="539979561">
          <w:marLeft w:val="0"/>
          <w:marRight w:val="0"/>
          <w:marTop w:val="0"/>
          <w:marBottom w:val="0"/>
          <w:divBdr>
            <w:top w:val="none" w:sz="0" w:space="0" w:color="auto"/>
            <w:left w:val="none" w:sz="0" w:space="0" w:color="auto"/>
            <w:bottom w:val="none" w:sz="0" w:space="0" w:color="auto"/>
            <w:right w:val="none" w:sz="0" w:space="0" w:color="auto"/>
          </w:divBdr>
        </w:div>
        <w:div w:id="756750098">
          <w:marLeft w:val="0"/>
          <w:marRight w:val="0"/>
          <w:marTop w:val="0"/>
          <w:marBottom w:val="0"/>
          <w:divBdr>
            <w:top w:val="none" w:sz="0" w:space="0" w:color="auto"/>
            <w:left w:val="none" w:sz="0" w:space="0" w:color="auto"/>
            <w:bottom w:val="none" w:sz="0" w:space="0" w:color="auto"/>
            <w:right w:val="none" w:sz="0" w:space="0" w:color="auto"/>
          </w:divBdr>
        </w:div>
        <w:div w:id="650712250">
          <w:marLeft w:val="0"/>
          <w:marRight w:val="0"/>
          <w:marTop w:val="0"/>
          <w:marBottom w:val="0"/>
          <w:divBdr>
            <w:top w:val="none" w:sz="0" w:space="0" w:color="auto"/>
            <w:left w:val="none" w:sz="0" w:space="0" w:color="auto"/>
            <w:bottom w:val="none" w:sz="0" w:space="0" w:color="auto"/>
            <w:right w:val="none" w:sz="0" w:space="0" w:color="auto"/>
          </w:divBdr>
        </w:div>
      </w:divsChild>
    </w:div>
    <w:div w:id="804663321">
      <w:bodyDiv w:val="1"/>
      <w:marLeft w:val="0"/>
      <w:marRight w:val="0"/>
      <w:marTop w:val="0"/>
      <w:marBottom w:val="0"/>
      <w:divBdr>
        <w:top w:val="none" w:sz="0" w:space="0" w:color="auto"/>
        <w:left w:val="none" w:sz="0" w:space="0" w:color="auto"/>
        <w:bottom w:val="none" w:sz="0" w:space="0" w:color="auto"/>
        <w:right w:val="none" w:sz="0" w:space="0" w:color="auto"/>
      </w:divBdr>
      <w:divsChild>
        <w:div w:id="911230923">
          <w:marLeft w:val="0"/>
          <w:marRight w:val="0"/>
          <w:marTop w:val="0"/>
          <w:marBottom w:val="0"/>
          <w:divBdr>
            <w:top w:val="none" w:sz="0" w:space="0" w:color="auto"/>
            <w:left w:val="none" w:sz="0" w:space="0" w:color="auto"/>
            <w:bottom w:val="none" w:sz="0" w:space="0" w:color="auto"/>
            <w:right w:val="none" w:sz="0" w:space="0" w:color="auto"/>
          </w:divBdr>
        </w:div>
        <w:div w:id="1178345448">
          <w:marLeft w:val="0"/>
          <w:marRight w:val="0"/>
          <w:marTop w:val="0"/>
          <w:marBottom w:val="0"/>
          <w:divBdr>
            <w:top w:val="none" w:sz="0" w:space="0" w:color="auto"/>
            <w:left w:val="none" w:sz="0" w:space="0" w:color="auto"/>
            <w:bottom w:val="none" w:sz="0" w:space="0" w:color="auto"/>
            <w:right w:val="none" w:sz="0" w:space="0" w:color="auto"/>
          </w:divBdr>
        </w:div>
        <w:div w:id="531961003">
          <w:marLeft w:val="0"/>
          <w:marRight w:val="0"/>
          <w:marTop w:val="0"/>
          <w:marBottom w:val="0"/>
          <w:divBdr>
            <w:top w:val="none" w:sz="0" w:space="0" w:color="auto"/>
            <w:left w:val="none" w:sz="0" w:space="0" w:color="auto"/>
            <w:bottom w:val="none" w:sz="0" w:space="0" w:color="auto"/>
            <w:right w:val="none" w:sz="0" w:space="0" w:color="auto"/>
          </w:divBdr>
        </w:div>
        <w:div w:id="1942452087">
          <w:marLeft w:val="0"/>
          <w:marRight w:val="0"/>
          <w:marTop w:val="0"/>
          <w:marBottom w:val="0"/>
          <w:divBdr>
            <w:top w:val="none" w:sz="0" w:space="0" w:color="auto"/>
            <w:left w:val="none" w:sz="0" w:space="0" w:color="auto"/>
            <w:bottom w:val="none" w:sz="0" w:space="0" w:color="auto"/>
            <w:right w:val="none" w:sz="0" w:space="0" w:color="auto"/>
          </w:divBdr>
        </w:div>
        <w:div w:id="932934433">
          <w:marLeft w:val="0"/>
          <w:marRight w:val="0"/>
          <w:marTop w:val="0"/>
          <w:marBottom w:val="0"/>
          <w:divBdr>
            <w:top w:val="none" w:sz="0" w:space="0" w:color="auto"/>
            <w:left w:val="none" w:sz="0" w:space="0" w:color="auto"/>
            <w:bottom w:val="none" w:sz="0" w:space="0" w:color="auto"/>
            <w:right w:val="none" w:sz="0" w:space="0" w:color="auto"/>
          </w:divBdr>
        </w:div>
        <w:div w:id="1431512222">
          <w:marLeft w:val="0"/>
          <w:marRight w:val="0"/>
          <w:marTop w:val="0"/>
          <w:marBottom w:val="0"/>
          <w:divBdr>
            <w:top w:val="none" w:sz="0" w:space="0" w:color="auto"/>
            <w:left w:val="none" w:sz="0" w:space="0" w:color="auto"/>
            <w:bottom w:val="none" w:sz="0" w:space="0" w:color="auto"/>
            <w:right w:val="none" w:sz="0" w:space="0" w:color="auto"/>
          </w:divBdr>
        </w:div>
        <w:div w:id="1453094201">
          <w:marLeft w:val="0"/>
          <w:marRight w:val="0"/>
          <w:marTop w:val="0"/>
          <w:marBottom w:val="0"/>
          <w:divBdr>
            <w:top w:val="none" w:sz="0" w:space="0" w:color="auto"/>
            <w:left w:val="none" w:sz="0" w:space="0" w:color="auto"/>
            <w:bottom w:val="none" w:sz="0" w:space="0" w:color="auto"/>
            <w:right w:val="none" w:sz="0" w:space="0" w:color="auto"/>
          </w:divBdr>
        </w:div>
        <w:div w:id="923028753">
          <w:marLeft w:val="0"/>
          <w:marRight w:val="0"/>
          <w:marTop w:val="0"/>
          <w:marBottom w:val="0"/>
          <w:divBdr>
            <w:top w:val="none" w:sz="0" w:space="0" w:color="auto"/>
            <w:left w:val="none" w:sz="0" w:space="0" w:color="auto"/>
            <w:bottom w:val="none" w:sz="0" w:space="0" w:color="auto"/>
            <w:right w:val="none" w:sz="0" w:space="0" w:color="auto"/>
          </w:divBdr>
        </w:div>
        <w:div w:id="904417891">
          <w:marLeft w:val="0"/>
          <w:marRight w:val="0"/>
          <w:marTop w:val="0"/>
          <w:marBottom w:val="0"/>
          <w:divBdr>
            <w:top w:val="none" w:sz="0" w:space="0" w:color="auto"/>
            <w:left w:val="none" w:sz="0" w:space="0" w:color="auto"/>
            <w:bottom w:val="none" w:sz="0" w:space="0" w:color="auto"/>
            <w:right w:val="none" w:sz="0" w:space="0" w:color="auto"/>
          </w:divBdr>
        </w:div>
      </w:divsChild>
    </w:div>
    <w:div w:id="1006447366">
      <w:bodyDiv w:val="1"/>
      <w:marLeft w:val="0"/>
      <w:marRight w:val="0"/>
      <w:marTop w:val="0"/>
      <w:marBottom w:val="0"/>
      <w:divBdr>
        <w:top w:val="none" w:sz="0" w:space="0" w:color="auto"/>
        <w:left w:val="none" w:sz="0" w:space="0" w:color="auto"/>
        <w:bottom w:val="none" w:sz="0" w:space="0" w:color="auto"/>
        <w:right w:val="none" w:sz="0" w:space="0" w:color="auto"/>
      </w:divBdr>
    </w:div>
    <w:div w:id="1348555664">
      <w:bodyDiv w:val="1"/>
      <w:marLeft w:val="0"/>
      <w:marRight w:val="0"/>
      <w:marTop w:val="0"/>
      <w:marBottom w:val="0"/>
      <w:divBdr>
        <w:top w:val="none" w:sz="0" w:space="0" w:color="auto"/>
        <w:left w:val="none" w:sz="0" w:space="0" w:color="auto"/>
        <w:bottom w:val="none" w:sz="0" w:space="0" w:color="auto"/>
        <w:right w:val="none" w:sz="0" w:space="0" w:color="auto"/>
      </w:divBdr>
    </w:div>
    <w:div w:id="1605571972">
      <w:bodyDiv w:val="1"/>
      <w:marLeft w:val="0"/>
      <w:marRight w:val="0"/>
      <w:marTop w:val="0"/>
      <w:marBottom w:val="0"/>
      <w:divBdr>
        <w:top w:val="none" w:sz="0" w:space="0" w:color="auto"/>
        <w:left w:val="none" w:sz="0" w:space="0" w:color="auto"/>
        <w:bottom w:val="none" w:sz="0" w:space="0" w:color="auto"/>
        <w:right w:val="none" w:sz="0" w:space="0" w:color="auto"/>
      </w:divBdr>
    </w:div>
    <w:div w:id="20463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covid2020.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1EA45-9665-4528-8573-36240BEC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covid2020.2</Template>
  <TotalTime>2</TotalTime>
  <Pages>7</Pages>
  <Words>3552</Words>
  <Characters>21314</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24817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ummabo01</dc:creator>
  <cp:lastModifiedBy>umdast01</cp:lastModifiedBy>
  <cp:revision>2</cp:revision>
  <cp:lastPrinted>2021-06-30T12:55:00Z</cp:lastPrinted>
  <dcterms:created xsi:type="dcterms:W3CDTF">2021-07-05T06:38:00Z</dcterms:created>
  <dcterms:modified xsi:type="dcterms:W3CDTF">2021-07-05T06:38:00Z</dcterms:modified>
</cp:coreProperties>
</file>