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86" w:rsidRDefault="00407F86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407F86" w:rsidRDefault="00407F86">
      <w:pPr>
        <w:jc w:val="both"/>
      </w:pPr>
    </w:p>
    <w:p w:rsidR="00407F86" w:rsidRDefault="00407F86">
      <w:pPr>
        <w:jc w:val="both"/>
      </w:pPr>
    </w:p>
    <w:p w:rsidR="00407F86" w:rsidRDefault="00407F86">
      <w:pPr>
        <w:ind w:firstLine="709"/>
        <w:jc w:val="both"/>
      </w:pPr>
      <w:r>
        <w:t>Na podstawie art. 49a ustawy z dnia 14 czerwca 1960 r. Kodeks postępowania administracyjnego (tekst jednolity: Dz. U. z 2021 r., poz. 735)</w:t>
      </w:r>
    </w:p>
    <w:p w:rsidR="00407F86" w:rsidRDefault="00407F86">
      <w:pPr>
        <w:jc w:val="both"/>
      </w:pPr>
    </w:p>
    <w:p w:rsidR="00407F86" w:rsidRDefault="00407F86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zawiadamiam </w:t>
      </w:r>
      <w:r>
        <w:rPr>
          <w:b/>
          <w:bCs/>
          <w:color w:val="000000"/>
          <w:sz w:val="22"/>
          <w:szCs w:val="22"/>
        </w:rPr>
        <w:t xml:space="preserve"> strony  postępowania,</w:t>
      </w:r>
    </w:p>
    <w:p w:rsidR="00407F86" w:rsidRDefault="00407F86">
      <w:pPr>
        <w:jc w:val="both"/>
      </w:pPr>
    </w:p>
    <w:p w:rsidR="00407F86" w:rsidRDefault="00407F86">
      <w:pPr>
        <w:jc w:val="both"/>
        <w:rPr>
          <w:color w:val="FF0000"/>
        </w:rPr>
      </w:pPr>
      <w:r>
        <w:t xml:space="preserve">że w dniu 29.06.2021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nr </w:t>
      </w:r>
      <w:r>
        <w:rPr>
          <w:b/>
          <w:bCs/>
        </w:rPr>
        <w:t>2232/2021</w:t>
      </w:r>
      <w:r>
        <w:t xml:space="preserve"> o warunkach zabudowy</w:t>
      </w:r>
      <w:r>
        <w:rPr>
          <w:color w:val="FF0000"/>
        </w:rPr>
        <w:t xml:space="preserve"> </w:t>
      </w:r>
      <w:r>
        <w:t>dla zamierzenia inwestycyjnego pod nazwą:</w:t>
      </w:r>
    </w:p>
    <w:p w:rsidR="00407F86" w:rsidRDefault="00407F86">
      <w:pPr>
        <w:spacing w:before="120"/>
        <w:jc w:val="center"/>
      </w:pPr>
      <w:r>
        <w:t>„Budowa budynku mieszkalnego wielorodzinnego z usługami w parterze, garażem wraz z zagospodarowaniem terenu i niezbędną infrastrukturą techniczną”,</w:t>
      </w:r>
    </w:p>
    <w:p w:rsidR="00407F86" w:rsidRDefault="00407F86">
      <w:pPr>
        <w:jc w:val="both"/>
      </w:pPr>
      <w:r>
        <w:t>planowanego przy</w:t>
      </w:r>
      <w:r>
        <w:rPr>
          <w:b/>
          <w:bCs/>
        </w:rPr>
        <w:t xml:space="preserve"> ul.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 xml:space="preserve">Stefana Żeromskiego 51 </w:t>
      </w:r>
      <w:r>
        <w:t>we Wrocławiu  (</w:t>
      </w:r>
      <w:r>
        <w:rPr>
          <w:u w:val="single"/>
        </w:rPr>
        <w:t>oznaczenia geodezyjne</w:t>
      </w:r>
      <w:r>
        <w:t>: działka nr 142, AR_9, obręb Plac Grunwaldzki) i przystąpił do rozpatrzenia zgromadzonego materiału dowodowego.</w:t>
      </w:r>
    </w:p>
    <w:p w:rsidR="00407F86" w:rsidRDefault="00407F86">
      <w:pPr>
        <w:jc w:val="both"/>
      </w:pPr>
    </w:p>
    <w:p w:rsidR="00407F86" w:rsidRDefault="00407F86">
      <w:pPr>
        <w:jc w:val="both"/>
      </w:pPr>
    </w:p>
    <w:p w:rsidR="00407F86" w:rsidRDefault="00407F86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29.06.2021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407F86" w:rsidRDefault="00407F86">
      <w:pPr>
        <w:jc w:val="both"/>
      </w:pPr>
    </w:p>
    <w:p w:rsidR="00407F86" w:rsidRDefault="00407F86">
      <w:pPr>
        <w:jc w:val="both"/>
      </w:pPr>
    </w:p>
    <w:p w:rsidR="00407F86" w:rsidRDefault="00407F86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 71 777 80 58), co usprawni realizację przysługującego stronie uprawnienia.</w:t>
      </w:r>
    </w:p>
    <w:p w:rsidR="00407F86" w:rsidRDefault="00407F86">
      <w:pPr>
        <w:ind w:firstLine="709"/>
        <w:jc w:val="both"/>
      </w:pPr>
      <w:r>
        <w:t xml:space="preserve">W okresie ogłoszonego na obszarze Rzeczypospolitej Polskiej stanu epidemii (lub zagrożenia epidemicznego), należy na bieżąco zapoznawać się z komunikatami o zasadach i godzinach funkcjonowania urzędu, umieszczanymi na stronach internetowych urzędu:   </w:t>
      </w:r>
      <w:r>
        <w:rPr>
          <w:u w:val="single"/>
        </w:rPr>
        <w:t>https://bip.um.wroc.pl/</w:t>
      </w:r>
      <w:r>
        <w:t xml:space="preserve">  oraz  </w:t>
      </w:r>
      <w:r>
        <w:rPr>
          <w:u w:val="single"/>
        </w:rPr>
        <w:t>www.wroclaw.pl</w:t>
      </w:r>
      <w:r>
        <w:t xml:space="preserve"> , lub telefonicznie pod nr tel. 71 777 77 77.</w:t>
      </w:r>
    </w:p>
    <w:p w:rsidR="00407F86" w:rsidRDefault="00407F86">
      <w:pPr>
        <w:pStyle w:val="BodyText3"/>
        <w:ind w:right="-2" w:firstLine="709"/>
        <w:rPr>
          <w:sz w:val="20"/>
          <w:szCs w:val="20"/>
        </w:rPr>
      </w:pPr>
    </w:p>
    <w:p w:rsidR="00407F86" w:rsidRDefault="00407F86">
      <w:pPr>
        <w:jc w:val="both"/>
      </w:pPr>
    </w:p>
    <w:p w:rsidR="00407F86" w:rsidRDefault="00407F86">
      <w:pPr>
        <w:jc w:val="both"/>
      </w:pPr>
      <w:r>
        <w:t>_____________________________________</w:t>
      </w:r>
    </w:p>
    <w:p w:rsidR="00407F86" w:rsidRDefault="00407F86">
      <w:pPr>
        <w:pStyle w:val="Heading9"/>
      </w:pPr>
      <w:r>
        <w:t>D-WZ-40175-2020-ul. S. Żeromskiego 51</w:t>
      </w:r>
    </w:p>
    <w:p w:rsidR="00407F86" w:rsidRDefault="00407F86">
      <w:pPr>
        <w:pStyle w:val="10Szanowny"/>
        <w:spacing w:before="0"/>
      </w:pPr>
    </w:p>
    <w:p w:rsidR="00407F86" w:rsidRDefault="00407F86">
      <w:pPr>
        <w:ind w:left="426"/>
        <w:jc w:val="both"/>
        <w:rPr>
          <w:sz w:val="18"/>
          <w:szCs w:val="18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sz w:val="18"/>
          <w:szCs w:val="18"/>
        </w:rPr>
        <w:t>Z up. PREZYDENTA</w:t>
      </w:r>
    </w:p>
    <w:p w:rsidR="00407F86" w:rsidRDefault="00407F86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Busza Wowrzeczka</w:t>
      </w:r>
    </w:p>
    <w:p w:rsidR="00407F86" w:rsidRDefault="00407F86">
      <w:pPr>
        <w:ind w:left="42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Kierownik Zespołu</w:t>
      </w:r>
    </w:p>
    <w:p w:rsidR="00407F86" w:rsidRDefault="00407F86">
      <w:pPr>
        <w:ind w:left="426"/>
        <w:jc w:val="both"/>
        <w:rPr>
          <w:rFonts w:ascii="Times New Roman" w:hAnsi="Times New Roman" w:cs="Times New Roman"/>
        </w:rPr>
      </w:pPr>
      <w:r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Lokalizacji Inwestycji</w:t>
      </w:r>
    </w:p>
    <w:sectPr w:rsidR="00407F86" w:rsidSect="00407F86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F86" w:rsidRDefault="00407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07F86" w:rsidRDefault="00407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86" w:rsidRDefault="00407F86">
    <w:pPr>
      <w:pStyle w:val="Footer"/>
      <w:rPr>
        <w:rFonts w:ascii="Times New Roman" w:hAnsi="Times New Roman" w:cs="Times New Roman"/>
        <w:sz w:val="14"/>
        <w:szCs w:val="14"/>
      </w:rPr>
    </w:pPr>
  </w:p>
  <w:p w:rsidR="00407F86" w:rsidRDefault="00407F86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F86" w:rsidRDefault="00407F86">
    <w:pPr>
      <w:pStyle w:val="Footer"/>
      <w:rPr>
        <w:rFonts w:ascii="Times New Roman" w:hAnsi="Times New Roman" w:cs="Times New Roman"/>
        <w:sz w:val="8"/>
        <w:szCs w:val="8"/>
      </w:rPr>
    </w:pPr>
  </w:p>
  <w:p w:rsidR="00407F86" w:rsidRDefault="00407F8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8.2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F86" w:rsidRDefault="00407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07F86" w:rsidRDefault="00407F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7F86"/>
    <w:rsid w:val="0040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F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F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F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F8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F8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F8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F8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F8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F86"/>
    <w:rPr>
      <w:rFonts w:asciiTheme="majorHAnsi" w:eastAsiaTheme="majorEastAsia" w:hAnsiTheme="majorHAnsi" w:cstheme="majorBidi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07F86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F86"/>
    <w:rPr>
      <w:rFonts w:ascii="Times New Roman" w:hAnsi="Times New Roman" w:cs="Times New Roman"/>
      <w:sz w:val="0"/>
      <w:szCs w:val="0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7F86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07F86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semiHidden/>
    <w:rsid w:val="00407F86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22"/>
      <w:szCs w:val="22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07F86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07F86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07F8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07F86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umjolu01</dc:creator>
  <cp:keywords/>
  <dc:description/>
  <cp:lastModifiedBy>umdabi01</cp:lastModifiedBy>
  <cp:revision>3</cp:revision>
  <cp:lastPrinted>2021-06-24T08:17:00Z</cp:lastPrinted>
  <dcterms:created xsi:type="dcterms:W3CDTF">2021-06-24T08:18:00Z</dcterms:created>
  <dcterms:modified xsi:type="dcterms:W3CDTF">2021-06-29T13:26:00Z</dcterms:modified>
</cp:coreProperties>
</file>