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2F" w:rsidRDefault="00171C2F" w:rsidP="00171C2F">
      <w:pPr>
        <w:pStyle w:val="11Trescpisma"/>
        <w:tabs>
          <w:tab w:val="left" w:pos="851"/>
        </w:tabs>
        <w:spacing w:before="0" w:line="271" w:lineRule="auto"/>
        <w:jc w:val="left"/>
        <w:rPr>
          <w:szCs w:val="20"/>
        </w:rPr>
      </w:pPr>
    </w:p>
    <w:p w:rsidR="00572C35" w:rsidRPr="00171C2F" w:rsidRDefault="00572C35" w:rsidP="00171C2F">
      <w:pPr>
        <w:pStyle w:val="11Trescpisma"/>
        <w:tabs>
          <w:tab w:val="left" w:pos="851"/>
        </w:tabs>
        <w:spacing w:before="0" w:line="271" w:lineRule="auto"/>
        <w:jc w:val="left"/>
        <w:rPr>
          <w:szCs w:val="20"/>
        </w:rPr>
      </w:pPr>
      <w:r w:rsidRPr="00171C2F">
        <w:rPr>
          <w:szCs w:val="20"/>
        </w:rPr>
        <w:t xml:space="preserve">Wrocław, </w:t>
      </w:r>
      <w:r w:rsidR="00C1207A" w:rsidRPr="00171C2F">
        <w:rPr>
          <w:szCs w:val="20"/>
        </w:rPr>
        <w:t>2</w:t>
      </w:r>
      <w:r w:rsidR="002E4642" w:rsidRPr="00171C2F">
        <w:rPr>
          <w:szCs w:val="20"/>
        </w:rPr>
        <w:t>4</w:t>
      </w:r>
      <w:r w:rsidR="00B71F7A" w:rsidRPr="00171C2F">
        <w:rPr>
          <w:szCs w:val="20"/>
        </w:rPr>
        <w:t xml:space="preserve"> czerwca 2021</w:t>
      </w:r>
      <w:r w:rsidR="003974B8">
        <w:rPr>
          <w:szCs w:val="20"/>
        </w:rPr>
        <w:t xml:space="preserve"> roku</w:t>
      </w:r>
    </w:p>
    <w:p w:rsidR="008C070C" w:rsidRPr="00171C2F" w:rsidRDefault="008C070C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541854" w:rsidRPr="00171C2F" w:rsidRDefault="00541854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Pan</w:t>
      </w:r>
    </w:p>
    <w:p w:rsidR="00541854" w:rsidRPr="00171C2F" w:rsidRDefault="00C1207A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Bohdan Aniszczyk</w:t>
      </w:r>
    </w:p>
    <w:p w:rsidR="00541854" w:rsidRPr="00171C2F" w:rsidRDefault="00541854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Przewodniczący Rady Miejskiej Wrocławia</w:t>
      </w:r>
    </w:p>
    <w:p w:rsidR="009D043F" w:rsidRPr="00171C2F" w:rsidRDefault="009D043F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091488" w:rsidRPr="00171C2F" w:rsidRDefault="00171EED" w:rsidP="00171C2F">
      <w:pPr>
        <w:pStyle w:val="Nagwek2"/>
        <w:suppressAutoHyphens/>
        <w:spacing w:line="271" w:lineRule="auto"/>
        <w:rPr>
          <w:bCs/>
          <w:sz w:val="20"/>
          <w:szCs w:val="20"/>
        </w:rPr>
      </w:pPr>
      <w:r w:rsidRPr="00171C2F">
        <w:rPr>
          <w:noProof/>
          <w:sz w:val="20"/>
          <w:szCs w:val="20"/>
        </w:rPr>
        <w:pict>
          <v:line id="Line 2" o:spid="_x0000_s1026" style="position:absolute;flip:y;z-index:251660288;visibility:visible" from="540pt,2.2pt" to="700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"/>
        </w:pict>
      </w:r>
      <w:r w:rsidR="00572C35" w:rsidRPr="00171C2F">
        <w:rPr>
          <w:bCs/>
          <w:sz w:val="20"/>
          <w:szCs w:val="20"/>
        </w:rPr>
        <w:t>WTR-O.7030.</w:t>
      </w:r>
      <w:r w:rsidR="00887A03" w:rsidRPr="00171C2F">
        <w:rPr>
          <w:bCs/>
          <w:sz w:val="20"/>
          <w:szCs w:val="20"/>
        </w:rPr>
        <w:t>5</w:t>
      </w:r>
      <w:r w:rsidR="00572C35" w:rsidRPr="00171C2F">
        <w:rPr>
          <w:bCs/>
          <w:sz w:val="20"/>
          <w:szCs w:val="20"/>
        </w:rPr>
        <w:t>.2020.MO</w:t>
      </w:r>
    </w:p>
    <w:p w:rsidR="0006068B" w:rsidRPr="00171C2F" w:rsidRDefault="0006068B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B71F7A" w:rsidRPr="00171C2F" w:rsidRDefault="00572C35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W odpowiedzi na pismo</w:t>
      </w:r>
      <w:r w:rsidR="00541854" w:rsidRPr="00171C2F">
        <w:rPr>
          <w:rFonts w:ascii="Verdana" w:hAnsi="Verdana"/>
          <w:sz w:val="20"/>
          <w:szCs w:val="20"/>
        </w:rPr>
        <w:t xml:space="preserve"> Pana Przewodniczącego</w:t>
      </w:r>
      <w:r w:rsidRPr="00171C2F">
        <w:rPr>
          <w:rFonts w:ascii="Verdana" w:hAnsi="Verdana"/>
          <w:sz w:val="20"/>
          <w:szCs w:val="20"/>
        </w:rPr>
        <w:t xml:space="preserve"> </w:t>
      </w:r>
      <w:r w:rsidR="009E4721" w:rsidRPr="00171C2F">
        <w:rPr>
          <w:rFonts w:ascii="Verdana" w:hAnsi="Verdana"/>
          <w:sz w:val="20"/>
          <w:szCs w:val="20"/>
        </w:rPr>
        <w:t>nr BRM-DPP.</w:t>
      </w:r>
      <w:r w:rsidR="00B71F7A" w:rsidRPr="00171C2F">
        <w:rPr>
          <w:rFonts w:ascii="Verdana" w:hAnsi="Verdana"/>
          <w:sz w:val="20"/>
          <w:szCs w:val="20"/>
        </w:rPr>
        <w:t>152</w:t>
      </w:r>
      <w:r w:rsidR="009E4721" w:rsidRPr="00171C2F">
        <w:rPr>
          <w:rFonts w:ascii="Verdana" w:hAnsi="Verdana"/>
          <w:sz w:val="20"/>
          <w:szCs w:val="20"/>
        </w:rPr>
        <w:t>.</w:t>
      </w:r>
      <w:r w:rsidR="00B71F7A" w:rsidRPr="00171C2F">
        <w:rPr>
          <w:rFonts w:ascii="Verdana" w:hAnsi="Verdana"/>
          <w:sz w:val="20"/>
          <w:szCs w:val="20"/>
        </w:rPr>
        <w:t>6</w:t>
      </w:r>
      <w:r w:rsidR="009E4721" w:rsidRPr="00171C2F">
        <w:rPr>
          <w:rFonts w:ascii="Verdana" w:hAnsi="Verdana"/>
          <w:sz w:val="20"/>
          <w:szCs w:val="20"/>
        </w:rPr>
        <w:t>202</w:t>
      </w:r>
      <w:r w:rsidR="00B71F7A" w:rsidRPr="00171C2F">
        <w:rPr>
          <w:rFonts w:ascii="Verdana" w:hAnsi="Verdana"/>
          <w:sz w:val="20"/>
          <w:szCs w:val="20"/>
        </w:rPr>
        <w:t>1</w:t>
      </w:r>
      <w:r w:rsidR="009E4721" w:rsidRPr="00171C2F">
        <w:rPr>
          <w:rFonts w:ascii="Verdana" w:hAnsi="Verdana"/>
          <w:sz w:val="20"/>
          <w:szCs w:val="20"/>
        </w:rPr>
        <w:t xml:space="preserve">.AW </w:t>
      </w:r>
      <w:r w:rsidRPr="00171C2F">
        <w:rPr>
          <w:rFonts w:ascii="Verdana" w:hAnsi="Verdana"/>
          <w:sz w:val="20"/>
          <w:szCs w:val="20"/>
        </w:rPr>
        <w:t xml:space="preserve">z dnia </w:t>
      </w:r>
      <w:r w:rsidR="00B71F7A" w:rsidRPr="00171C2F">
        <w:rPr>
          <w:rFonts w:ascii="Verdana" w:hAnsi="Verdana"/>
          <w:sz w:val="20"/>
          <w:szCs w:val="20"/>
        </w:rPr>
        <w:t>17 maja</w:t>
      </w:r>
      <w:r w:rsidRPr="00171C2F">
        <w:rPr>
          <w:rFonts w:ascii="Verdana" w:hAnsi="Verdana"/>
          <w:sz w:val="20"/>
          <w:szCs w:val="20"/>
        </w:rPr>
        <w:t xml:space="preserve"> </w:t>
      </w:r>
      <w:r w:rsidR="001974FE" w:rsidRPr="00171C2F">
        <w:rPr>
          <w:rFonts w:ascii="Verdana" w:hAnsi="Verdana"/>
          <w:sz w:val="20"/>
          <w:szCs w:val="20"/>
        </w:rPr>
        <w:t>b</w:t>
      </w:r>
      <w:r w:rsidR="00171C2F">
        <w:rPr>
          <w:rFonts w:ascii="Verdana" w:hAnsi="Verdana"/>
          <w:sz w:val="20"/>
          <w:szCs w:val="20"/>
        </w:rPr>
        <w:t>ieżącego roku</w:t>
      </w:r>
      <w:r w:rsidR="001974FE" w:rsidRPr="00171C2F">
        <w:rPr>
          <w:rFonts w:ascii="Verdana" w:hAnsi="Verdana"/>
          <w:sz w:val="20"/>
          <w:szCs w:val="20"/>
        </w:rPr>
        <w:t xml:space="preserve"> </w:t>
      </w:r>
      <w:r w:rsidRPr="00171C2F">
        <w:rPr>
          <w:rFonts w:ascii="Verdana" w:hAnsi="Verdana"/>
          <w:sz w:val="20"/>
          <w:szCs w:val="20"/>
        </w:rPr>
        <w:t xml:space="preserve">dotyczące </w:t>
      </w:r>
      <w:r w:rsidR="00C97B6E" w:rsidRPr="00171C2F">
        <w:rPr>
          <w:rFonts w:ascii="Verdana" w:hAnsi="Verdana"/>
          <w:sz w:val="20"/>
          <w:szCs w:val="20"/>
        </w:rPr>
        <w:t xml:space="preserve">ustosunkowania się do </w:t>
      </w:r>
      <w:r w:rsidR="00887A03" w:rsidRPr="00171C2F">
        <w:rPr>
          <w:rFonts w:ascii="Verdana" w:hAnsi="Verdana"/>
          <w:sz w:val="20"/>
          <w:szCs w:val="20"/>
        </w:rPr>
        <w:t xml:space="preserve">treści </w:t>
      </w:r>
      <w:r w:rsidR="00C97B6E" w:rsidRPr="00171C2F">
        <w:rPr>
          <w:rFonts w:ascii="Verdana" w:hAnsi="Verdana"/>
          <w:sz w:val="20"/>
          <w:szCs w:val="20"/>
        </w:rPr>
        <w:t>petycji</w:t>
      </w:r>
      <w:r w:rsidR="001974FE" w:rsidRPr="00171C2F">
        <w:rPr>
          <w:rFonts w:ascii="Verdana" w:hAnsi="Verdana"/>
          <w:sz w:val="20"/>
          <w:szCs w:val="20"/>
        </w:rPr>
        <w:t xml:space="preserve"> z dnia </w:t>
      </w:r>
      <w:r w:rsidR="00B71F7A" w:rsidRPr="00171C2F">
        <w:rPr>
          <w:rFonts w:ascii="Verdana" w:hAnsi="Verdana"/>
          <w:sz w:val="20"/>
          <w:szCs w:val="20"/>
        </w:rPr>
        <w:t xml:space="preserve">14 maja </w:t>
      </w:r>
      <w:r w:rsidR="00171C2F" w:rsidRPr="00171C2F">
        <w:rPr>
          <w:rFonts w:ascii="Verdana" w:hAnsi="Verdana"/>
          <w:sz w:val="20"/>
          <w:szCs w:val="20"/>
        </w:rPr>
        <w:t>b</w:t>
      </w:r>
      <w:r w:rsidR="00171C2F">
        <w:rPr>
          <w:rFonts w:ascii="Verdana" w:hAnsi="Verdana"/>
          <w:sz w:val="20"/>
          <w:szCs w:val="20"/>
        </w:rPr>
        <w:t>ieżącego roku</w:t>
      </w:r>
      <w:r w:rsidR="00171C2F" w:rsidRPr="00171C2F">
        <w:rPr>
          <w:rFonts w:ascii="Verdana" w:hAnsi="Verdana"/>
          <w:sz w:val="20"/>
          <w:szCs w:val="20"/>
        </w:rPr>
        <w:t xml:space="preserve"> </w:t>
      </w:r>
      <w:r w:rsidR="00C97B6E" w:rsidRPr="00171C2F">
        <w:rPr>
          <w:rFonts w:ascii="Verdana" w:hAnsi="Verdana"/>
          <w:sz w:val="20"/>
          <w:szCs w:val="20"/>
        </w:rPr>
        <w:t>przedstawionej</w:t>
      </w:r>
      <w:r w:rsidR="00541854" w:rsidRPr="00171C2F">
        <w:rPr>
          <w:rFonts w:ascii="Verdana" w:hAnsi="Verdana"/>
          <w:sz w:val="20"/>
          <w:szCs w:val="20"/>
        </w:rPr>
        <w:t xml:space="preserve"> Radzie Miejskiej Wrocławia</w:t>
      </w:r>
      <w:r w:rsidR="00C97B6E" w:rsidRPr="00171C2F">
        <w:rPr>
          <w:rFonts w:ascii="Verdana" w:hAnsi="Verdana"/>
          <w:sz w:val="20"/>
          <w:szCs w:val="20"/>
        </w:rPr>
        <w:t xml:space="preserve"> przez </w:t>
      </w:r>
      <w:r w:rsidR="0037568D" w:rsidRPr="00171C2F">
        <w:rPr>
          <w:rFonts w:ascii="Verdana" w:hAnsi="Verdana"/>
          <w:sz w:val="20"/>
          <w:szCs w:val="20"/>
        </w:rPr>
        <w:t>Wrocławskie Koło Partii Zieloni</w:t>
      </w:r>
      <w:r w:rsidR="00091488" w:rsidRPr="00171C2F">
        <w:rPr>
          <w:rFonts w:ascii="Verdana" w:hAnsi="Verdana"/>
          <w:sz w:val="20"/>
          <w:szCs w:val="20"/>
        </w:rPr>
        <w:t>,</w:t>
      </w:r>
      <w:r w:rsidR="00171C2F">
        <w:rPr>
          <w:rFonts w:ascii="Verdana" w:hAnsi="Verdana"/>
          <w:sz w:val="20"/>
          <w:szCs w:val="20"/>
        </w:rPr>
        <w:t xml:space="preserve"> w </w:t>
      </w:r>
      <w:r w:rsidR="00B71F7A" w:rsidRPr="00171C2F">
        <w:rPr>
          <w:rFonts w:ascii="Verdana" w:hAnsi="Verdana"/>
          <w:sz w:val="20"/>
          <w:szCs w:val="20"/>
        </w:rPr>
        <w:t>spraw</w:t>
      </w:r>
      <w:r w:rsidR="00887A03" w:rsidRPr="00171C2F">
        <w:rPr>
          <w:rFonts w:ascii="Verdana" w:hAnsi="Verdana"/>
          <w:sz w:val="20"/>
          <w:szCs w:val="20"/>
        </w:rPr>
        <w:t>ach</w:t>
      </w:r>
      <w:r w:rsidR="00B71F7A" w:rsidRPr="00171C2F">
        <w:rPr>
          <w:rFonts w:ascii="Verdana" w:hAnsi="Verdana"/>
          <w:sz w:val="20"/>
          <w:szCs w:val="20"/>
        </w:rPr>
        <w:t>:</w:t>
      </w:r>
    </w:p>
    <w:p w:rsidR="00582356" w:rsidRPr="00171C2F" w:rsidRDefault="00582356" w:rsidP="00171C2F">
      <w:pPr>
        <w:pStyle w:val="Akapitzlist"/>
        <w:numPr>
          <w:ilvl w:val="0"/>
          <w:numId w:val="35"/>
        </w:numPr>
        <w:tabs>
          <w:tab w:val="left" w:pos="426"/>
        </w:tabs>
        <w:spacing w:after="0" w:line="271" w:lineRule="auto"/>
        <w:ind w:left="0" w:firstLine="0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przywrócenia ceny biletów sprzed wprowadzenia </w:t>
      </w:r>
      <w:r w:rsidR="00171C2F">
        <w:rPr>
          <w:rFonts w:ascii="Verdana" w:hAnsi="Verdana"/>
          <w:sz w:val="20"/>
          <w:szCs w:val="20"/>
        </w:rPr>
        <w:t>podwyżki w dniu 23 lipca 2020 roku</w:t>
      </w:r>
      <w:r w:rsidRPr="00171C2F">
        <w:rPr>
          <w:rFonts w:ascii="Verdana" w:hAnsi="Verdana"/>
          <w:sz w:val="20"/>
          <w:szCs w:val="20"/>
        </w:rPr>
        <w:t xml:space="preserve"> uchwałą nr XXV/670/20 Rady Miejskiej Wr</w:t>
      </w:r>
      <w:r w:rsidR="00887A03" w:rsidRPr="00171C2F">
        <w:rPr>
          <w:rFonts w:ascii="Verdana" w:hAnsi="Verdana"/>
          <w:sz w:val="20"/>
          <w:szCs w:val="20"/>
        </w:rPr>
        <w:t xml:space="preserve">ocławia, z zastrzeżeniem </w:t>
      </w:r>
      <w:r w:rsidR="00171C2F">
        <w:rPr>
          <w:rFonts w:ascii="Verdana" w:hAnsi="Verdana"/>
          <w:sz w:val="20"/>
          <w:szCs w:val="20"/>
        </w:rPr>
        <w:t>punktu</w:t>
      </w:r>
      <w:r w:rsidR="00887A03" w:rsidRPr="00171C2F">
        <w:rPr>
          <w:rFonts w:ascii="Verdana" w:hAnsi="Verdana"/>
          <w:sz w:val="20"/>
          <w:szCs w:val="20"/>
        </w:rPr>
        <w:t xml:space="preserve"> 2,</w:t>
      </w:r>
    </w:p>
    <w:p w:rsidR="00582356" w:rsidRPr="00171C2F" w:rsidRDefault="00582356" w:rsidP="00171C2F">
      <w:pPr>
        <w:pStyle w:val="Akapitzlist"/>
        <w:numPr>
          <w:ilvl w:val="0"/>
          <w:numId w:val="35"/>
        </w:numPr>
        <w:tabs>
          <w:tab w:val="left" w:pos="426"/>
        </w:tabs>
        <w:spacing w:after="0" w:line="271" w:lineRule="auto"/>
        <w:ind w:left="0" w:firstLine="0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wprowadzenia pilotażowo </w:t>
      </w:r>
      <w:r w:rsidR="00F11790" w:rsidRPr="00171C2F">
        <w:rPr>
          <w:rFonts w:ascii="Verdana" w:hAnsi="Verdana"/>
          <w:sz w:val="20"/>
          <w:szCs w:val="20"/>
        </w:rPr>
        <w:t xml:space="preserve">- </w:t>
      </w:r>
      <w:r w:rsidRPr="00171C2F">
        <w:rPr>
          <w:rFonts w:ascii="Verdana" w:hAnsi="Verdana"/>
          <w:sz w:val="20"/>
          <w:szCs w:val="20"/>
        </w:rPr>
        <w:t>na okres roku</w:t>
      </w:r>
      <w:r w:rsidR="00F11790" w:rsidRPr="00171C2F">
        <w:rPr>
          <w:rFonts w:ascii="Verdana" w:hAnsi="Verdana"/>
          <w:sz w:val="20"/>
          <w:szCs w:val="20"/>
        </w:rPr>
        <w:t xml:space="preserve"> -</w:t>
      </w:r>
      <w:r w:rsidRPr="00171C2F">
        <w:rPr>
          <w:rFonts w:ascii="Verdana" w:hAnsi="Verdana"/>
          <w:sz w:val="20"/>
          <w:szCs w:val="20"/>
        </w:rPr>
        <w:t xml:space="preserve"> op</w:t>
      </w:r>
      <w:r w:rsidR="00171C2F">
        <w:rPr>
          <w:rFonts w:ascii="Verdana" w:hAnsi="Verdana"/>
          <w:sz w:val="20"/>
          <w:szCs w:val="20"/>
        </w:rPr>
        <w:t xml:space="preserve">łaty za bilet roczny imienny na </w:t>
      </w:r>
      <w:r w:rsidRPr="00171C2F">
        <w:rPr>
          <w:rFonts w:ascii="Verdana" w:hAnsi="Verdana"/>
          <w:sz w:val="20"/>
          <w:szCs w:val="20"/>
        </w:rPr>
        <w:t>365 dni na wszystkie linie w kwocie 365 złotych normalny i 180 złotych ulgowy, z możliwością kwartalnego rozliczenia w ratach</w:t>
      </w:r>
      <w:r w:rsidR="00887A03" w:rsidRPr="00171C2F">
        <w:rPr>
          <w:rFonts w:ascii="Verdana" w:hAnsi="Verdana"/>
          <w:sz w:val="20"/>
          <w:szCs w:val="20"/>
        </w:rPr>
        <w:t>,</w:t>
      </w:r>
    </w:p>
    <w:p w:rsidR="001E4760" w:rsidRPr="00171C2F" w:rsidRDefault="00582356" w:rsidP="00171C2F">
      <w:pPr>
        <w:pStyle w:val="Akapitzlist"/>
        <w:numPr>
          <w:ilvl w:val="0"/>
          <w:numId w:val="35"/>
        </w:numPr>
        <w:tabs>
          <w:tab w:val="left" w:pos="426"/>
        </w:tabs>
        <w:spacing w:after="0" w:line="271" w:lineRule="auto"/>
        <w:ind w:left="0" w:firstLine="0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zobowiązania Prezydenta Wrocławia </w:t>
      </w:r>
      <w:r w:rsidR="001E4760" w:rsidRPr="00171C2F">
        <w:rPr>
          <w:rFonts w:ascii="Verdana" w:hAnsi="Verdana"/>
          <w:sz w:val="20"/>
          <w:szCs w:val="20"/>
        </w:rPr>
        <w:t xml:space="preserve">przez Radę Miejską Wrocławia </w:t>
      </w:r>
      <w:r w:rsidR="00171C2F">
        <w:rPr>
          <w:rFonts w:ascii="Verdana" w:hAnsi="Verdana"/>
          <w:sz w:val="20"/>
          <w:szCs w:val="20"/>
        </w:rPr>
        <w:t xml:space="preserve">do </w:t>
      </w:r>
      <w:r w:rsidRPr="00171C2F">
        <w:rPr>
          <w:rFonts w:ascii="Verdana" w:hAnsi="Verdana"/>
          <w:sz w:val="20"/>
          <w:szCs w:val="20"/>
        </w:rPr>
        <w:t xml:space="preserve">przedłużenia porozumień z Kolejami Dolnośląskimi </w:t>
      </w:r>
      <w:r w:rsidR="001F0686">
        <w:rPr>
          <w:rFonts w:ascii="Verdana" w:hAnsi="Verdana"/>
          <w:sz w:val="20"/>
          <w:szCs w:val="20"/>
        </w:rPr>
        <w:t>Spółka Akcyjna</w:t>
      </w:r>
      <w:r w:rsidR="00F11790" w:rsidRPr="00171C2F">
        <w:rPr>
          <w:rFonts w:ascii="Verdana" w:hAnsi="Verdana"/>
          <w:sz w:val="20"/>
          <w:szCs w:val="20"/>
        </w:rPr>
        <w:t xml:space="preserve"> </w:t>
      </w:r>
      <w:r w:rsidRPr="00171C2F">
        <w:rPr>
          <w:rFonts w:ascii="Verdana" w:hAnsi="Verdana"/>
          <w:sz w:val="20"/>
          <w:szCs w:val="20"/>
        </w:rPr>
        <w:t>i Polregio</w:t>
      </w:r>
      <w:r w:rsidR="001F0686">
        <w:rPr>
          <w:rFonts w:ascii="Verdana" w:hAnsi="Verdana"/>
          <w:sz w:val="20"/>
          <w:szCs w:val="20"/>
        </w:rPr>
        <w:t xml:space="preserve"> Spółka z ograniczoną odpowiedzialnością</w:t>
      </w:r>
      <w:r w:rsidRPr="00171C2F">
        <w:rPr>
          <w:rFonts w:ascii="Verdana" w:hAnsi="Verdana"/>
          <w:sz w:val="20"/>
          <w:szCs w:val="20"/>
        </w:rPr>
        <w:t xml:space="preserve"> w zakresie honorowania biletów komunikacji miejskie</w:t>
      </w:r>
      <w:r w:rsidR="001E4760" w:rsidRPr="00171C2F">
        <w:rPr>
          <w:rFonts w:ascii="Verdana" w:hAnsi="Verdana"/>
          <w:sz w:val="20"/>
          <w:szCs w:val="20"/>
        </w:rPr>
        <w:t>j w pociągach tych przewoźników,</w:t>
      </w:r>
    </w:p>
    <w:p w:rsidR="009178E0" w:rsidRPr="00171C2F" w:rsidRDefault="009178E0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uprzejmie wyjaśniam</w:t>
      </w:r>
      <w:r w:rsidR="007B202B" w:rsidRPr="00171C2F">
        <w:rPr>
          <w:rFonts w:ascii="Verdana" w:hAnsi="Verdana"/>
          <w:sz w:val="20"/>
          <w:szCs w:val="20"/>
        </w:rPr>
        <w:t>,</w:t>
      </w:r>
      <w:r w:rsidR="0037568D" w:rsidRPr="00171C2F">
        <w:rPr>
          <w:rFonts w:ascii="Verdana" w:hAnsi="Verdana"/>
          <w:sz w:val="20"/>
          <w:szCs w:val="20"/>
        </w:rPr>
        <w:t xml:space="preserve"> </w:t>
      </w:r>
      <w:r w:rsidRPr="00171C2F">
        <w:rPr>
          <w:rFonts w:ascii="Verdana" w:hAnsi="Verdana"/>
          <w:sz w:val="20"/>
          <w:szCs w:val="20"/>
        </w:rPr>
        <w:t xml:space="preserve">co </w:t>
      </w:r>
      <w:r w:rsidR="00541854" w:rsidRPr="00171C2F">
        <w:rPr>
          <w:rFonts w:ascii="Verdana" w:hAnsi="Verdana"/>
          <w:sz w:val="20"/>
          <w:szCs w:val="20"/>
        </w:rPr>
        <w:t>następuje</w:t>
      </w:r>
      <w:r w:rsidRPr="00171C2F">
        <w:rPr>
          <w:rFonts w:ascii="Verdana" w:hAnsi="Verdana"/>
          <w:sz w:val="20"/>
          <w:szCs w:val="20"/>
        </w:rPr>
        <w:t>.</w:t>
      </w:r>
    </w:p>
    <w:p w:rsidR="00FA0EB2" w:rsidRPr="00171C2F" w:rsidRDefault="00FA0EB2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9D043F" w:rsidRPr="00171C2F" w:rsidRDefault="00887A03" w:rsidP="00171C2F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Ad</w:t>
      </w:r>
      <w:r w:rsidR="001228B8" w:rsidRPr="00171C2F">
        <w:rPr>
          <w:rFonts w:ascii="Verdana" w:hAnsi="Verdana"/>
          <w:sz w:val="20"/>
          <w:szCs w:val="20"/>
        </w:rPr>
        <w:t xml:space="preserve"> 1</w:t>
      </w:r>
      <w:r w:rsidR="00DD53E4" w:rsidRPr="00171C2F">
        <w:rPr>
          <w:rFonts w:ascii="Verdana" w:hAnsi="Verdana"/>
          <w:sz w:val="20"/>
          <w:szCs w:val="20"/>
        </w:rPr>
        <w:t>.</w:t>
      </w:r>
    </w:p>
    <w:p w:rsidR="00BE7A83" w:rsidRPr="00171C2F" w:rsidRDefault="001E4760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Ustosunkowując</w:t>
      </w:r>
      <w:r w:rsidR="00C45423" w:rsidRPr="00171C2F">
        <w:rPr>
          <w:rFonts w:ascii="Verdana" w:hAnsi="Verdana"/>
          <w:sz w:val="20"/>
          <w:szCs w:val="20"/>
        </w:rPr>
        <w:t xml:space="preserve"> się do wniosku </w:t>
      </w:r>
      <w:r w:rsidRPr="00171C2F">
        <w:rPr>
          <w:rFonts w:ascii="Verdana" w:hAnsi="Verdana"/>
          <w:sz w:val="20"/>
          <w:szCs w:val="20"/>
        </w:rPr>
        <w:t xml:space="preserve">autorów </w:t>
      </w:r>
      <w:r w:rsidR="00AC0959" w:rsidRPr="00171C2F">
        <w:rPr>
          <w:rFonts w:ascii="Verdana" w:hAnsi="Verdana"/>
          <w:sz w:val="20"/>
          <w:szCs w:val="20"/>
        </w:rPr>
        <w:t>petycji o</w:t>
      </w:r>
      <w:r w:rsidR="00C45423" w:rsidRPr="00171C2F">
        <w:rPr>
          <w:rFonts w:ascii="Verdana" w:hAnsi="Verdana"/>
          <w:sz w:val="20"/>
          <w:szCs w:val="20"/>
        </w:rPr>
        <w:t xml:space="preserve"> przywrócenie cen biletów sprzed 1 stycznia 2021 r</w:t>
      </w:r>
      <w:r w:rsidR="001F0686">
        <w:rPr>
          <w:rFonts w:ascii="Verdana" w:hAnsi="Verdana"/>
          <w:sz w:val="20"/>
          <w:szCs w:val="20"/>
        </w:rPr>
        <w:t>oku</w:t>
      </w:r>
      <w:r w:rsidRPr="00171C2F">
        <w:rPr>
          <w:rFonts w:ascii="Verdana" w:hAnsi="Verdana"/>
          <w:sz w:val="20"/>
          <w:szCs w:val="20"/>
        </w:rPr>
        <w:t>,</w:t>
      </w:r>
      <w:r w:rsidR="00C45423" w:rsidRPr="00171C2F">
        <w:rPr>
          <w:rFonts w:ascii="Verdana" w:hAnsi="Verdana"/>
          <w:sz w:val="20"/>
          <w:szCs w:val="20"/>
        </w:rPr>
        <w:t xml:space="preserve"> należy wskazać</w:t>
      </w:r>
      <w:r w:rsidRPr="00171C2F">
        <w:rPr>
          <w:rFonts w:ascii="Verdana" w:hAnsi="Verdana"/>
          <w:sz w:val="20"/>
          <w:szCs w:val="20"/>
        </w:rPr>
        <w:t>, iż</w:t>
      </w:r>
      <w:r w:rsidR="0086071B" w:rsidRPr="00171C2F">
        <w:rPr>
          <w:rFonts w:ascii="Verdana" w:hAnsi="Verdana"/>
          <w:sz w:val="20"/>
          <w:szCs w:val="20"/>
        </w:rPr>
        <w:t xml:space="preserve"> w tym zakr</w:t>
      </w:r>
      <w:r w:rsidR="00D64013" w:rsidRPr="00171C2F">
        <w:rPr>
          <w:rFonts w:ascii="Verdana" w:hAnsi="Verdana"/>
          <w:sz w:val="20"/>
          <w:szCs w:val="20"/>
        </w:rPr>
        <w:t>esie</w:t>
      </w:r>
      <w:r w:rsidR="00FC2CDB" w:rsidRPr="00171C2F">
        <w:rPr>
          <w:rFonts w:ascii="Verdana" w:hAnsi="Verdana"/>
          <w:sz w:val="20"/>
          <w:szCs w:val="20"/>
        </w:rPr>
        <w:t xml:space="preserve"> kierowali już oni</w:t>
      </w:r>
      <w:r w:rsidR="001F0686">
        <w:rPr>
          <w:rFonts w:ascii="Verdana" w:hAnsi="Verdana"/>
          <w:sz w:val="20"/>
          <w:szCs w:val="20"/>
        </w:rPr>
        <w:t xml:space="preserve"> do </w:t>
      </w:r>
      <w:r w:rsidR="001A5004" w:rsidRPr="00171C2F">
        <w:rPr>
          <w:rFonts w:ascii="Verdana" w:hAnsi="Verdana"/>
          <w:sz w:val="20"/>
          <w:szCs w:val="20"/>
        </w:rPr>
        <w:t>Prezydenta Wrocławia oraz Rady Miejskiej Wrocławia</w:t>
      </w:r>
      <w:r w:rsidR="00FC2CDB" w:rsidRPr="00171C2F">
        <w:rPr>
          <w:rFonts w:ascii="Verdana" w:hAnsi="Verdana"/>
          <w:sz w:val="20"/>
          <w:szCs w:val="20"/>
        </w:rPr>
        <w:t xml:space="preserve"> petycję, która </w:t>
      </w:r>
      <w:r w:rsidR="001A5004" w:rsidRPr="00171C2F">
        <w:rPr>
          <w:rFonts w:ascii="Verdana" w:hAnsi="Verdana"/>
          <w:sz w:val="20"/>
          <w:szCs w:val="20"/>
        </w:rPr>
        <w:t>nie została uwzględniona (</w:t>
      </w:r>
      <w:r w:rsidR="00FC2CDB" w:rsidRPr="00171C2F">
        <w:rPr>
          <w:rFonts w:ascii="Verdana" w:hAnsi="Verdana"/>
          <w:sz w:val="20"/>
          <w:szCs w:val="20"/>
        </w:rPr>
        <w:t>uchwałą nr XXVI/750/20 Rady Miejskiej Wrocławia z dnia 1</w:t>
      </w:r>
      <w:r w:rsidR="001F0686">
        <w:rPr>
          <w:rFonts w:ascii="Verdana" w:hAnsi="Verdana"/>
          <w:sz w:val="20"/>
          <w:szCs w:val="20"/>
        </w:rPr>
        <w:t>7 września 2020 roku</w:t>
      </w:r>
      <w:r w:rsidR="001A5004" w:rsidRPr="00171C2F">
        <w:rPr>
          <w:rFonts w:ascii="Verdana" w:hAnsi="Verdana"/>
          <w:sz w:val="20"/>
          <w:szCs w:val="20"/>
        </w:rPr>
        <w:t>)</w:t>
      </w:r>
      <w:r w:rsidR="00FC2CDB" w:rsidRPr="00171C2F">
        <w:rPr>
          <w:rFonts w:ascii="Verdana" w:hAnsi="Verdana"/>
          <w:sz w:val="20"/>
          <w:szCs w:val="20"/>
        </w:rPr>
        <w:t xml:space="preserve"> </w:t>
      </w:r>
      <w:r w:rsidR="001A5004" w:rsidRPr="00171C2F">
        <w:rPr>
          <w:rFonts w:ascii="Verdana" w:hAnsi="Verdana"/>
          <w:sz w:val="20"/>
          <w:szCs w:val="20"/>
        </w:rPr>
        <w:t>W związku z powyższym p</w:t>
      </w:r>
      <w:r w:rsidR="00D64013" w:rsidRPr="00171C2F">
        <w:rPr>
          <w:rFonts w:ascii="Verdana" w:hAnsi="Verdana"/>
          <w:sz w:val="20"/>
          <w:szCs w:val="20"/>
        </w:rPr>
        <w:t>ragnę podkreślić, iż podtrzymuję złożone</w:t>
      </w:r>
      <w:r w:rsidR="00346792" w:rsidRPr="00171C2F">
        <w:rPr>
          <w:rFonts w:ascii="Verdana" w:hAnsi="Verdana"/>
          <w:sz w:val="20"/>
          <w:szCs w:val="20"/>
        </w:rPr>
        <w:t xml:space="preserve"> wówczas</w:t>
      </w:r>
      <w:r w:rsidR="00D64013" w:rsidRPr="00171C2F">
        <w:rPr>
          <w:rFonts w:ascii="Verdana" w:hAnsi="Verdana"/>
          <w:sz w:val="20"/>
          <w:szCs w:val="20"/>
        </w:rPr>
        <w:t xml:space="preserve"> </w:t>
      </w:r>
      <w:r w:rsidR="00070CF0" w:rsidRPr="00171C2F">
        <w:rPr>
          <w:rFonts w:ascii="Verdana" w:hAnsi="Verdana"/>
          <w:sz w:val="20"/>
          <w:szCs w:val="20"/>
        </w:rPr>
        <w:t>szczegółowe wyjaśnienia</w:t>
      </w:r>
      <w:r w:rsidR="001A5004" w:rsidRPr="00171C2F">
        <w:rPr>
          <w:rFonts w:ascii="Verdana" w:hAnsi="Verdana"/>
          <w:sz w:val="20"/>
          <w:szCs w:val="20"/>
        </w:rPr>
        <w:t>,</w:t>
      </w:r>
      <w:r w:rsidR="00070CF0" w:rsidRPr="00171C2F">
        <w:rPr>
          <w:rFonts w:ascii="Verdana" w:hAnsi="Verdana"/>
          <w:sz w:val="20"/>
          <w:szCs w:val="20"/>
        </w:rPr>
        <w:t xml:space="preserve"> </w:t>
      </w:r>
      <w:r w:rsidR="001A5004" w:rsidRPr="00171C2F">
        <w:rPr>
          <w:rFonts w:ascii="Verdana" w:hAnsi="Verdana"/>
          <w:sz w:val="20"/>
          <w:szCs w:val="20"/>
        </w:rPr>
        <w:t xml:space="preserve">dotyczące uzasadnienia wprowadzenia </w:t>
      </w:r>
      <w:r w:rsidR="00070CF0" w:rsidRPr="00171C2F">
        <w:rPr>
          <w:rFonts w:ascii="Verdana" w:hAnsi="Verdana"/>
          <w:sz w:val="20"/>
          <w:szCs w:val="20"/>
        </w:rPr>
        <w:t xml:space="preserve">oraz prognozowanych skutków uchwały nr XXV/670/20 z dnia 23 lipca </w:t>
      </w:r>
      <w:r w:rsidR="001F0686" w:rsidRPr="00171C2F">
        <w:rPr>
          <w:rFonts w:ascii="Verdana" w:hAnsi="Verdana"/>
          <w:sz w:val="20"/>
          <w:szCs w:val="20"/>
        </w:rPr>
        <w:t>b</w:t>
      </w:r>
      <w:r w:rsidR="001F0686">
        <w:rPr>
          <w:rFonts w:ascii="Verdana" w:hAnsi="Verdana"/>
          <w:sz w:val="20"/>
          <w:szCs w:val="20"/>
        </w:rPr>
        <w:t>ieżącego roku</w:t>
      </w:r>
      <w:r w:rsidR="00070CF0" w:rsidRPr="00171C2F">
        <w:rPr>
          <w:rFonts w:ascii="Verdana" w:hAnsi="Verdana"/>
          <w:sz w:val="20"/>
          <w:szCs w:val="20"/>
        </w:rPr>
        <w:t xml:space="preserve">, </w:t>
      </w:r>
      <w:r w:rsidR="001F0686">
        <w:rPr>
          <w:rFonts w:ascii="Verdana" w:hAnsi="Verdana"/>
          <w:sz w:val="20"/>
          <w:szCs w:val="20"/>
        </w:rPr>
        <w:t xml:space="preserve">na </w:t>
      </w:r>
      <w:r w:rsidR="001A5004" w:rsidRPr="00171C2F">
        <w:rPr>
          <w:rFonts w:ascii="Verdana" w:hAnsi="Verdana"/>
          <w:sz w:val="20"/>
          <w:szCs w:val="20"/>
        </w:rPr>
        <w:t>podstawie której zmianie uległy</w:t>
      </w:r>
      <w:r w:rsidR="00A35BCE" w:rsidRPr="00171C2F">
        <w:rPr>
          <w:rFonts w:ascii="Verdana" w:hAnsi="Verdana"/>
          <w:sz w:val="20"/>
          <w:szCs w:val="20"/>
        </w:rPr>
        <w:t xml:space="preserve"> cen</w:t>
      </w:r>
      <w:r w:rsidR="001A5004" w:rsidRPr="00171C2F">
        <w:rPr>
          <w:rFonts w:ascii="Verdana" w:hAnsi="Verdana"/>
          <w:sz w:val="20"/>
          <w:szCs w:val="20"/>
        </w:rPr>
        <w:t>y</w:t>
      </w:r>
      <w:r w:rsidR="00070CF0" w:rsidRPr="00171C2F">
        <w:rPr>
          <w:rFonts w:ascii="Verdana" w:hAnsi="Verdana"/>
          <w:sz w:val="20"/>
          <w:szCs w:val="20"/>
        </w:rPr>
        <w:t xml:space="preserve"> biletów</w:t>
      </w:r>
      <w:r w:rsidR="001F0686">
        <w:rPr>
          <w:rFonts w:ascii="Verdana" w:hAnsi="Verdana"/>
          <w:sz w:val="20"/>
          <w:szCs w:val="20"/>
        </w:rPr>
        <w:t>.</w:t>
      </w:r>
    </w:p>
    <w:p w:rsidR="00BE7A83" w:rsidRPr="00171C2F" w:rsidRDefault="00BE7A83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346792" w:rsidRPr="00171C2F" w:rsidRDefault="00A35BCE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Jednocześnie </w:t>
      </w:r>
      <w:r w:rsidR="00BE7A83" w:rsidRPr="00171C2F">
        <w:rPr>
          <w:rFonts w:ascii="Verdana" w:hAnsi="Verdana"/>
          <w:sz w:val="20"/>
          <w:szCs w:val="20"/>
        </w:rPr>
        <w:t>pragnę</w:t>
      </w:r>
      <w:r w:rsidRPr="00171C2F">
        <w:rPr>
          <w:rFonts w:ascii="Verdana" w:hAnsi="Verdana"/>
          <w:sz w:val="20"/>
          <w:szCs w:val="20"/>
        </w:rPr>
        <w:t xml:space="preserve"> wskazać, iż dane dotyczące ilości sprzedanych biletów </w:t>
      </w:r>
      <w:r w:rsidR="00BE7A83" w:rsidRPr="00171C2F">
        <w:rPr>
          <w:rFonts w:ascii="Verdana" w:hAnsi="Verdana"/>
          <w:sz w:val="20"/>
          <w:szCs w:val="20"/>
        </w:rPr>
        <w:t xml:space="preserve">przedstawiane przez wnioskodawców </w:t>
      </w:r>
      <w:r w:rsidR="002A7CF6" w:rsidRPr="00171C2F">
        <w:rPr>
          <w:rFonts w:ascii="Verdana" w:hAnsi="Verdana"/>
          <w:sz w:val="20"/>
          <w:szCs w:val="20"/>
        </w:rPr>
        <w:t>są nierzetelne</w:t>
      </w:r>
      <w:r w:rsidR="0021475A" w:rsidRPr="00171C2F">
        <w:rPr>
          <w:rFonts w:ascii="Verdana" w:hAnsi="Verdana"/>
          <w:sz w:val="20"/>
          <w:szCs w:val="20"/>
        </w:rPr>
        <w:t>,</w:t>
      </w:r>
      <w:r w:rsidR="002A7CF6" w:rsidRPr="00171C2F">
        <w:rPr>
          <w:rFonts w:ascii="Verdana" w:hAnsi="Verdana"/>
          <w:sz w:val="20"/>
          <w:szCs w:val="20"/>
        </w:rPr>
        <w:t xml:space="preserve"> zaś</w:t>
      </w:r>
      <w:r w:rsidRPr="00171C2F">
        <w:rPr>
          <w:rFonts w:ascii="Verdana" w:hAnsi="Verdana"/>
          <w:sz w:val="20"/>
          <w:szCs w:val="20"/>
        </w:rPr>
        <w:t xml:space="preserve"> </w:t>
      </w:r>
      <w:r w:rsidR="00F11790" w:rsidRPr="00171C2F">
        <w:rPr>
          <w:rFonts w:ascii="Verdana" w:hAnsi="Verdana"/>
          <w:sz w:val="20"/>
          <w:szCs w:val="20"/>
        </w:rPr>
        <w:t xml:space="preserve">wnioski </w:t>
      </w:r>
      <w:r w:rsidR="00BE7A83" w:rsidRPr="00171C2F">
        <w:rPr>
          <w:rFonts w:ascii="Verdana" w:hAnsi="Verdana"/>
          <w:sz w:val="20"/>
          <w:szCs w:val="20"/>
        </w:rPr>
        <w:t>wyciągnięte</w:t>
      </w:r>
      <w:r w:rsidR="003C02B5" w:rsidRPr="00171C2F">
        <w:rPr>
          <w:rFonts w:ascii="Verdana" w:hAnsi="Verdana"/>
          <w:sz w:val="20"/>
          <w:szCs w:val="20"/>
        </w:rPr>
        <w:t xml:space="preserve"> na ich podstawie </w:t>
      </w:r>
      <w:r w:rsidR="0021475A" w:rsidRPr="00171C2F">
        <w:rPr>
          <w:rFonts w:ascii="Verdana" w:hAnsi="Verdana"/>
          <w:sz w:val="20"/>
          <w:szCs w:val="20"/>
        </w:rPr>
        <w:t xml:space="preserve">przez autorów petycji </w:t>
      </w:r>
      <w:r w:rsidR="002A7CF6" w:rsidRPr="00171C2F">
        <w:rPr>
          <w:rFonts w:ascii="Verdana" w:hAnsi="Verdana"/>
          <w:sz w:val="20"/>
          <w:szCs w:val="20"/>
        </w:rPr>
        <w:t>nieprawdziwe</w:t>
      </w:r>
      <w:r w:rsidR="0021475A" w:rsidRPr="00171C2F">
        <w:rPr>
          <w:rFonts w:ascii="Verdana" w:hAnsi="Verdana"/>
          <w:sz w:val="20"/>
          <w:szCs w:val="20"/>
        </w:rPr>
        <w:t>.</w:t>
      </w:r>
      <w:r w:rsidR="003C02B5" w:rsidRPr="00171C2F">
        <w:rPr>
          <w:rFonts w:ascii="Verdana" w:hAnsi="Verdana"/>
          <w:sz w:val="20"/>
          <w:szCs w:val="20"/>
        </w:rPr>
        <w:t xml:space="preserve"> </w:t>
      </w:r>
      <w:r w:rsidR="0021475A" w:rsidRPr="00171C2F">
        <w:rPr>
          <w:rFonts w:ascii="Verdana" w:hAnsi="Verdana"/>
          <w:sz w:val="20"/>
          <w:szCs w:val="20"/>
        </w:rPr>
        <w:t>P</w:t>
      </w:r>
      <w:r w:rsidR="003C02B5" w:rsidRPr="00171C2F">
        <w:rPr>
          <w:rFonts w:ascii="Verdana" w:hAnsi="Verdana"/>
          <w:sz w:val="20"/>
          <w:szCs w:val="20"/>
        </w:rPr>
        <w:t>odwy</w:t>
      </w:r>
      <w:r w:rsidR="001F0686">
        <w:rPr>
          <w:rFonts w:ascii="Verdana" w:hAnsi="Verdana"/>
          <w:sz w:val="20"/>
          <w:szCs w:val="20"/>
        </w:rPr>
        <w:t xml:space="preserve">żka cen biletów jednorazowych i </w:t>
      </w:r>
      <w:r w:rsidR="003C02B5" w:rsidRPr="00171C2F">
        <w:rPr>
          <w:rFonts w:ascii="Verdana" w:hAnsi="Verdana"/>
          <w:sz w:val="20"/>
          <w:szCs w:val="20"/>
        </w:rPr>
        <w:t>czasowych</w:t>
      </w:r>
      <w:r w:rsidR="0021475A" w:rsidRPr="00171C2F">
        <w:rPr>
          <w:rFonts w:ascii="Verdana" w:hAnsi="Verdana"/>
          <w:sz w:val="20"/>
          <w:szCs w:val="20"/>
        </w:rPr>
        <w:t xml:space="preserve"> nie</w:t>
      </w:r>
      <w:r w:rsidR="001F0686">
        <w:rPr>
          <w:rFonts w:ascii="Verdana" w:hAnsi="Verdana"/>
          <w:sz w:val="20"/>
          <w:szCs w:val="20"/>
        </w:rPr>
        <w:t xml:space="preserve"> „wypłoszyła pasażerów MPK”.</w:t>
      </w:r>
    </w:p>
    <w:p w:rsidR="00BE7A83" w:rsidRPr="00171C2F" w:rsidRDefault="00BE7A83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59145C" w:rsidRPr="00171C2F" w:rsidRDefault="003C02B5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W przedmiotowym piśmie wskazane jest, iż w przypadku biletów jednorazowych nastąpił spadek sprzedaży w </w:t>
      </w:r>
      <w:r w:rsidR="00BE7A83" w:rsidRPr="00171C2F">
        <w:rPr>
          <w:rFonts w:ascii="Verdana" w:hAnsi="Verdana"/>
          <w:sz w:val="20"/>
          <w:szCs w:val="20"/>
        </w:rPr>
        <w:t>miesiącach</w:t>
      </w:r>
      <w:r w:rsidR="001F0686">
        <w:rPr>
          <w:rFonts w:ascii="Verdana" w:hAnsi="Verdana"/>
          <w:sz w:val="20"/>
          <w:szCs w:val="20"/>
        </w:rPr>
        <w:t xml:space="preserve"> styczeń-kwiecień z około 500 </w:t>
      </w:r>
      <w:r w:rsidRPr="00171C2F">
        <w:rPr>
          <w:rFonts w:ascii="Verdana" w:hAnsi="Verdana"/>
          <w:sz w:val="20"/>
          <w:szCs w:val="20"/>
        </w:rPr>
        <w:t xml:space="preserve">000 </w:t>
      </w:r>
      <w:r w:rsidR="001F0686">
        <w:rPr>
          <w:rFonts w:ascii="Verdana" w:hAnsi="Verdana"/>
          <w:sz w:val="20"/>
          <w:szCs w:val="20"/>
        </w:rPr>
        <w:t>sztuk</w:t>
      </w:r>
      <w:r w:rsidR="00500563" w:rsidRPr="00171C2F">
        <w:rPr>
          <w:rFonts w:ascii="Verdana" w:hAnsi="Verdana"/>
          <w:sz w:val="20"/>
          <w:szCs w:val="20"/>
        </w:rPr>
        <w:t xml:space="preserve"> </w:t>
      </w:r>
      <w:r w:rsidR="001F0686">
        <w:rPr>
          <w:rFonts w:ascii="Verdana" w:hAnsi="Verdana"/>
          <w:sz w:val="20"/>
          <w:szCs w:val="20"/>
        </w:rPr>
        <w:t>na około</w:t>
      </w:r>
      <w:r w:rsidRPr="00171C2F">
        <w:rPr>
          <w:rFonts w:ascii="Verdana" w:hAnsi="Verdana"/>
          <w:sz w:val="20"/>
          <w:szCs w:val="20"/>
        </w:rPr>
        <w:t xml:space="preserve"> 300</w:t>
      </w:r>
      <w:r w:rsidR="001F0686">
        <w:rPr>
          <w:rFonts w:ascii="Verdana" w:hAnsi="Verdana"/>
          <w:sz w:val="20"/>
          <w:szCs w:val="20"/>
        </w:rPr>
        <w:t xml:space="preserve"> </w:t>
      </w:r>
      <w:r w:rsidRPr="00171C2F">
        <w:rPr>
          <w:rFonts w:ascii="Verdana" w:hAnsi="Verdana"/>
          <w:sz w:val="20"/>
          <w:szCs w:val="20"/>
        </w:rPr>
        <w:t>000</w:t>
      </w:r>
      <w:r w:rsidR="00500563" w:rsidRPr="00171C2F">
        <w:rPr>
          <w:rFonts w:ascii="Verdana" w:hAnsi="Verdana"/>
          <w:sz w:val="20"/>
          <w:szCs w:val="20"/>
        </w:rPr>
        <w:t xml:space="preserve"> szt</w:t>
      </w:r>
      <w:r w:rsidR="001F0686">
        <w:rPr>
          <w:rFonts w:ascii="Verdana" w:hAnsi="Verdana"/>
          <w:sz w:val="20"/>
          <w:szCs w:val="20"/>
        </w:rPr>
        <w:t>uk</w:t>
      </w:r>
      <w:r w:rsidR="00500563" w:rsidRPr="00171C2F">
        <w:rPr>
          <w:rFonts w:ascii="Verdana" w:hAnsi="Verdana"/>
          <w:sz w:val="20"/>
          <w:szCs w:val="20"/>
        </w:rPr>
        <w:t xml:space="preserve">. Zaprezentowane </w:t>
      </w:r>
      <w:r w:rsidR="007F2928" w:rsidRPr="00171C2F">
        <w:rPr>
          <w:rFonts w:ascii="Verdana" w:hAnsi="Verdana"/>
          <w:sz w:val="20"/>
          <w:szCs w:val="20"/>
        </w:rPr>
        <w:t>dane nie</w:t>
      </w:r>
      <w:r w:rsidR="00FF4D26" w:rsidRPr="00171C2F">
        <w:rPr>
          <w:rFonts w:ascii="Verdana" w:hAnsi="Verdana"/>
          <w:sz w:val="20"/>
          <w:szCs w:val="20"/>
        </w:rPr>
        <w:t xml:space="preserve"> uwzględni</w:t>
      </w:r>
      <w:r w:rsidR="009D3627" w:rsidRPr="00171C2F">
        <w:rPr>
          <w:rFonts w:ascii="Verdana" w:hAnsi="Verdana"/>
          <w:sz w:val="20"/>
          <w:szCs w:val="20"/>
        </w:rPr>
        <w:t>a</w:t>
      </w:r>
      <w:r w:rsidR="00FF4D26" w:rsidRPr="00171C2F">
        <w:rPr>
          <w:rFonts w:ascii="Verdana" w:hAnsi="Verdana"/>
          <w:sz w:val="20"/>
          <w:szCs w:val="20"/>
        </w:rPr>
        <w:t xml:space="preserve">ły pełnej sprzedaży </w:t>
      </w:r>
      <w:r w:rsidR="00FF4D26" w:rsidRPr="00171C2F">
        <w:rPr>
          <w:rFonts w:ascii="Verdana" w:hAnsi="Verdana"/>
          <w:sz w:val="20"/>
          <w:szCs w:val="20"/>
        </w:rPr>
        <w:lastRenderedPageBreak/>
        <w:t>biletów jednorazowych w kwietniu oraz nie zawierały informacji o</w:t>
      </w:r>
      <w:r w:rsidR="001F0686">
        <w:rPr>
          <w:rFonts w:ascii="Verdana" w:hAnsi="Verdana"/>
          <w:sz w:val="20"/>
          <w:szCs w:val="20"/>
        </w:rPr>
        <w:t xml:space="preserve"> wzrastającej tendencji w </w:t>
      </w:r>
      <w:r w:rsidR="00FF4D26" w:rsidRPr="00171C2F">
        <w:rPr>
          <w:rFonts w:ascii="Verdana" w:hAnsi="Verdana"/>
          <w:sz w:val="20"/>
          <w:szCs w:val="20"/>
        </w:rPr>
        <w:t>sprzedaży biletów czasowych, które stanowią uzupełnienie taryfy</w:t>
      </w:r>
      <w:r w:rsidRPr="00171C2F">
        <w:rPr>
          <w:rFonts w:ascii="Verdana" w:hAnsi="Verdana"/>
          <w:sz w:val="20"/>
          <w:szCs w:val="20"/>
        </w:rPr>
        <w:t xml:space="preserve">. </w:t>
      </w:r>
      <w:r w:rsidR="007369F9" w:rsidRPr="00171C2F">
        <w:rPr>
          <w:rFonts w:ascii="Verdana" w:hAnsi="Verdana"/>
          <w:sz w:val="20"/>
          <w:szCs w:val="20"/>
        </w:rPr>
        <w:t>Sprzedaż w</w:t>
      </w:r>
      <w:r w:rsidR="001F0686">
        <w:rPr>
          <w:rFonts w:ascii="Verdana" w:hAnsi="Verdana"/>
          <w:sz w:val="20"/>
          <w:szCs w:val="20"/>
        </w:rPr>
        <w:t>yżej wymienionych</w:t>
      </w:r>
      <w:r w:rsidR="007F2928" w:rsidRPr="00171C2F">
        <w:rPr>
          <w:rFonts w:ascii="Verdana" w:hAnsi="Verdana"/>
          <w:sz w:val="20"/>
          <w:szCs w:val="20"/>
        </w:rPr>
        <w:t xml:space="preserve"> </w:t>
      </w:r>
      <w:r w:rsidRPr="00171C2F">
        <w:rPr>
          <w:rFonts w:ascii="Verdana" w:hAnsi="Verdana"/>
          <w:sz w:val="20"/>
          <w:szCs w:val="20"/>
        </w:rPr>
        <w:t xml:space="preserve">biletów </w:t>
      </w:r>
      <w:r w:rsidR="001F0686">
        <w:rPr>
          <w:rFonts w:ascii="Verdana" w:hAnsi="Verdana"/>
          <w:sz w:val="20"/>
          <w:szCs w:val="20"/>
        </w:rPr>
        <w:t>(w sztukach</w:t>
      </w:r>
      <w:r w:rsidR="007369F9" w:rsidRPr="00171C2F">
        <w:rPr>
          <w:rFonts w:ascii="Verdana" w:hAnsi="Verdana"/>
          <w:sz w:val="20"/>
          <w:szCs w:val="20"/>
        </w:rPr>
        <w:t xml:space="preserve">) </w:t>
      </w:r>
      <w:r w:rsidR="001F0686">
        <w:rPr>
          <w:rFonts w:ascii="Verdana" w:hAnsi="Verdana"/>
          <w:sz w:val="20"/>
          <w:szCs w:val="20"/>
        </w:rPr>
        <w:t>w okresie styczeń-maj 2021 roku</w:t>
      </w:r>
      <w:r w:rsidR="009D3627" w:rsidRPr="00171C2F">
        <w:rPr>
          <w:rFonts w:ascii="Verdana" w:hAnsi="Verdana"/>
          <w:sz w:val="20"/>
          <w:szCs w:val="20"/>
        </w:rPr>
        <w:t xml:space="preserve"> </w:t>
      </w:r>
      <w:r w:rsidR="00FF4D26" w:rsidRPr="00171C2F">
        <w:rPr>
          <w:rFonts w:ascii="Verdana" w:hAnsi="Verdana"/>
          <w:sz w:val="20"/>
          <w:szCs w:val="20"/>
        </w:rPr>
        <w:t>przedstawia się</w:t>
      </w:r>
      <w:r w:rsidRPr="00171C2F">
        <w:rPr>
          <w:rFonts w:ascii="Verdana" w:hAnsi="Verdana"/>
          <w:sz w:val="20"/>
          <w:szCs w:val="20"/>
        </w:rPr>
        <w:t xml:space="preserve"> następująco:</w:t>
      </w:r>
    </w:p>
    <w:p w:rsidR="00530687" w:rsidRPr="00171C2F" w:rsidRDefault="00530687" w:rsidP="00171C2F">
      <w:pPr>
        <w:spacing w:line="271" w:lineRule="auto"/>
        <w:rPr>
          <w:rFonts w:ascii="Verdana" w:hAnsi="Verdana"/>
          <w:sz w:val="20"/>
          <w:szCs w:val="20"/>
        </w:rPr>
      </w:pP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85"/>
        <w:gridCol w:w="1417"/>
        <w:gridCol w:w="1134"/>
        <w:gridCol w:w="1276"/>
        <w:gridCol w:w="1276"/>
        <w:gridCol w:w="1276"/>
      </w:tblGrid>
      <w:tr w:rsidR="002E4642" w:rsidRPr="00171C2F" w:rsidTr="001F06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V</w:t>
            </w:r>
          </w:p>
        </w:tc>
      </w:tr>
      <w:tr w:rsidR="002E4642" w:rsidRPr="00171C2F" w:rsidTr="001F068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>bilety jednorazowe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>506 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 xml:space="preserve">446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 xml:space="preserve">433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</w:t>
            </w:r>
            <w:r w:rsidR="003974B8">
              <w:rPr>
                <w:rFonts w:ascii="Verdana" w:hAnsi="Verdana"/>
                <w:sz w:val="20"/>
                <w:szCs w:val="20"/>
              </w:rPr>
              <w:t>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 xml:space="preserve">374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</w:t>
            </w:r>
            <w:r w:rsidR="003974B8">
              <w:rPr>
                <w:rFonts w:ascii="Verdana" w:hAnsi="Verdana"/>
                <w:sz w:val="20"/>
                <w:szCs w:val="20"/>
              </w:rPr>
              <w:t>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 xml:space="preserve">526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</w:tr>
      <w:tr w:rsidR="002E4642" w:rsidRPr="00171C2F" w:rsidTr="001F068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>bilety czasowe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 xml:space="preserve">1.082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A12B69">
              <w:rPr>
                <w:rFonts w:ascii="Verdana" w:hAnsi="Verdana"/>
                <w:sz w:val="20"/>
                <w:szCs w:val="20"/>
              </w:rPr>
              <w:t>ią</w:t>
            </w:r>
            <w:r w:rsidR="001F0686">
              <w:rPr>
                <w:rFonts w:ascii="Verdana" w:hAnsi="Verdana"/>
                <w:sz w:val="20"/>
                <w:szCs w:val="20"/>
              </w:rPr>
              <w:t>c</w:t>
            </w:r>
            <w:r w:rsidR="00A12B69"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 xml:space="preserve">1.242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</w:t>
            </w:r>
            <w:r w:rsidR="00A12B69">
              <w:rPr>
                <w:rFonts w:ascii="Verdana" w:hAnsi="Verdana"/>
                <w:sz w:val="20"/>
                <w:szCs w:val="20"/>
              </w:rPr>
              <w:t>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 xml:space="preserve">1.310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sz w:val="20"/>
                <w:szCs w:val="20"/>
              </w:rPr>
            </w:pPr>
            <w:r w:rsidRPr="00171C2F">
              <w:rPr>
                <w:rFonts w:ascii="Verdana" w:hAnsi="Verdana" w:cs="Arial CE"/>
                <w:sz w:val="20"/>
                <w:szCs w:val="20"/>
              </w:rPr>
              <w:t xml:space="preserve">1.076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171C2F">
              <w:rPr>
                <w:rFonts w:ascii="Verdana" w:hAnsi="Verdana"/>
                <w:sz w:val="20"/>
                <w:szCs w:val="20"/>
              </w:rPr>
              <w:t xml:space="preserve">1.468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</w:tr>
      <w:tr w:rsidR="002E4642" w:rsidRPr="00171C2F" w:rsidTr="001F068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 xml:space="preserve">1.588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 xml:space="preserve">1.688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 xml:space="preserve">1.743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</w:t>
            </w:r>
            <w:r w:rsidR="00A12B69">
              <w:rPr>
                <w:rFonts w:ascii="Verdana" w:hAnsi="Verdana"/>
                <w:sz w:val="20"/>
                <w:szCs w:val="20"/>
              </w:rPr>
              <w:t>ące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 xml:space="preserve">1.450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9F9" w:rsidRPr="00171C2F" w:rsidRDefault="007369F9" w:rsidP="00171C2F">
            <w:pPr>
              <w:spacing w:line="271" w:lineRule="auto"/>
              <w:rPr>
                <w:rFonts w:ascii="Verdana" w:hAnsi="Verdana" w:cs="Arial CE"/>
                <w:bCs/>
                <w:sz w:val="20"/>
                <w:szCs w:val="20"/>
              </w:rPr>
            </w:pPr>
            <w:r w:rsidRPr="00171C2F">
              <w:rPr>
                <w:rFonts w:ascii="Verdana" w:hAnsi="Verdana" w:cs="Arial CE"/>
                <w:bCs/>
                <w:sz w:val="20"/>
                <w:szCs w:val="20"/>
              </w:rPr>
              <w:t xml:space="preserve">1.994 </w:t>
            </w:r>
            <w:r w:rsidR="001F0686" w:rsidRPr="00171C2F">
              <w:rPr>
                <w:rFonts w:ascii="Verdana" w:hAnsi="Verdana"/>
                <w:sz w:val="20"/>
                <w:szCs w:val="20"/>
              </w:rPr>
              <w:t>tys</w:t>
            </w:r>
            <w:r w:rsidR="001F0686">
              <w:rPr>
                <w:rFonts w:ascii="Verdana" w:hAnsi="Verdana"/>
                <w:sz w:val="20"/>
                <w:szCs w:val="20"/>
              </w:rPr>
              <w:t>i</w:t>
            </w:r>
            <w:r w:rsidR="00A12B69">
              <w:rPr>
                <w:rFonts w:ascii="Verdana" w:hAnsi="Verdana"/>
                <w:sz w:val="20"/>
                <w:szCs w:val="20"/>
              </w:rPr>
              <w:t>ące</w:t>
            </w:r>
          </w:p>
        </w:tc>
      </w:tr>
    </w:tbl>
    <w:p w:rsidR="007369F9" w:rsidRPr="00171C2F" w:rsidRDefault="007369F9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3C02B5" w:rsidRPr="00171C2F" w:rsidRDefault="00E67C1F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 xml:space="preserve">Z powyższych danych wynika, </w:t>
      </w:r>
      <w:r w:rsidR="00742027" w:rsidRPr="00171C2F">
        <w:rPr>
          <w:rFonts w:ascii="Verdana" w:hAnsi="Verdana"/>
          <w:sz w:val="20"/>
          <w:szCs w:val="20"/>
        </w:rPr>
        <w:t>iż mamy</w:t>
      </w:r>
      <w:r w:rsidRPr="00171C2F">
        <w:rPr>
          <w:rFonts w:ascii="Verdana" w:hAnsi="Verdana"/>
          <w:sz w:val="20"/>
          <w:szCs w:val="20"/>
        </w:rPr>
        <w:t xml:space="preserve"> do czynienia z</w:t>
      </w:r>
      <w:r w:rsidR="0072166A" w:rsidRPr="00171C2F">
        <w:rPr>
          <w:rFonts w:ascii="Verdana" w:hAnsi="Verdana"/>
          <w:sz w:val="20"/>
          <w:szCs w:val="20"/>
        </w:rPr>
        <w:t xml:space="preserve"> </w:t>
      </w:r>
      <w:r w:rsidR="001003E8" w:rsidRPr="00171C2F">
        <w:rPr>
          <w:rFonts w:ascii="Verdana" w:hAnsi="Verdana"/>
          <w:sz w:val="20"/>
          <w:szCs w:val="20"/>
        </w:rPr>
        <w:t>tendencją wzrostową</w:t>
      </w:r>
      <w:r w:rsidR="0072166A" w:rsidRPr="00171C2F">
        <w:rPr>
          <w:rFonts w:ascii="Verdana" w:hAnsi="Verdana"/>
          <w:sz w:val="20"/>
          <w:szCs w:val="20"/>
        </w:rPr>
        <w:t xml:space="preserve"> </w:t>
      </w:r>
      <w:r w:rsidR="001F0686">
        <w:rPr>
          <w:rFonts w:ascii="Verdana" w:hAnsi="Verdana"/>
          <w:sz w:val="20"/>
          <w:szCs w:val="20"/>
        </w:rPr>
        <w:t xml:space="preserve">w </w:t>
      </w:r>
      <w:r w:rsidR="00BE7A83" w:rsidRPr="00171C2F">
        <w:rPr>
          <w:rFonts w:ascii="Verdana" w:hAnsi="Verdana"/>
          <w:sz w:val="20"/>
          <w:szCs w:val="20"/>
        </w:rPr>
        <w:t xml:space="preserve">zakresie </w:t>
      </w:r>
      <w:r w:rsidR="0072166A" w:rsidRPr="00171C2F">
        <w:rPr>
          <w:rFonts w:ascii="Verdana" w:hAnsi="Verdana"/>
          <w:sz w:val="20"/>
          <w:szCs w:val="20"/>
        </w:rPr>
        <w:t>sprzedaży</w:t>
      </w:r>
      <w:r w:rsidR="00BE7A83" w:rsidRPr="00171C2F">
        <w:rPr>
          <w:rFonts w:ascii="Verdana" w:hAnsi="Verdana"/>
          <w:sz w:val="20"/>
          <w:szCs w:val="20"/>
        </w:rPr>
        <w:t xml:space="preserve"> przedmiotowych biletów, </w:t>
      </w:r>
      <w:r w:rsidR="0072166A" w:rsidRPr="00171C2F">
        <w:rPr>
          <w:rFonts w:ascii="Verdana" w:hAnsi="Verdana"/>
          <w:sz w:val="20"/>
          <w:szCs w:val="20"/>
        </w:rPr>
        <w:t xml:space="preserve">z wyjątkiem </w:t>
      </w:r>
      <w:r w:rsidR="009D3627" w:rsidRPr="00171C2F">
        <w:rPr>
          <w:rFonts w:ascii="Verdana" w:hAnsi="Verdana"/>
          <w:sz w:val="20"/>
          <w:szCs w:val="20"/>
        </w:rPr>
        <w:t>spadku</w:t>
      </w:r>
      <w:r w:rsidR="0072166A" w:rsidRPr="00171C2F">
        <w:rPr>
          <w:rFonts w:ascii="Verdana" w:hAnsi="Verdana"/>
          <w:sz w:val="20"/>
          <w:szCs w:val="20"/>
        </w:rPr>
        <w:t xml:space="preserve"> spowodowan</w:t>
      </w:r>
      <w:r w:rsidR="009D3627" w:rsidRPr="00171C2F">
        <w:rPr>
          <w:rFonts w:ascii="Verdana" w:hAnsi="Verdana"/>
          <w:sz w:val="20"/>
          <w:szCs w:val="20"/>
        </w:rPr>
        <w:t>ego</w:t>
      </w:r>
      <w:r w:rsidR="0072166A" w:rsidRPr="00171C2F">
        <w:rPr>
          <w:rFonts w:ascii="Verdana" w:hAnsi="Verdana"/>
          <w:sz w:val="20"/>
          <w:szCs w:val="20"/>
        </w:rPr>
        <w:t xml:space="preserve"> wprowadzonymi </w:t>
      </w:r>
      <w:r w:rsidR="001003E8" w:rsidRPr="00171C2F">
        <w:rPr>
          <w:rFonts w:ascii="Verdana" w:hAnsi="Verdana"/>
          <w:sz w:val="20"/>
          <w:szCs w:val="20"/>
        </w:rPr>
        <w:t>od 20 marc</w:t>
      </w:r>
      <w:r w:rsidR="008C070C" w:rsidRPr="00171C2F">
        <w:rPr>
          <w:rFonts w:ascii="Verdana" w:hAnsi="Verdana"/>
          <w:sz w:val="20"/>
          <w:szCs w:val="20"/>
        </w:rPr>
        <w:t xml:space="preserve">a </w:t>
      </w:r>
      <w:r w:rsidR="001F0686" w:rsidRPr="00171C2F">
        <w:rPr>
          <w:rFonts w:ascii="Verdana" w:hAnsi="Verdana"/>
          <w:sz w:val="20"/>
          <w:szCs w:val="20"/>
        </w:rPr>
        <w:t>b</w:t>
      </w:r>
      <w:r w:rsidR="001F0686">
        <w:rPr>
          <w:rFonts w:ascii="Verdana" w:hAnsi="Verdana"/>
          <w:sz w:val="20"/>
          <w:szCs w:val="20"/>
        </w:rPr>
        <w:t>ieżącego roku</w:t>
      </w:r>
      <w:r w:rsidR="001F0686" w:rsidRPr="00171C2F">
        <w:rPr>
          <w:rFonts w:ascii="Verdana" w:hAnsi="Verdana"/>
          <w:sz w:val="20"/>
          <w:szCs w:val="20"/>
        </w:rPr>
        <w:t xml:space="preserve"> </w:t>
      </w:r>
      <w:r w:rsidR="001F0686">
        <w:rPr>
          <w:rFonts w:ascii="Verdana" w:hAnsi="Verdana"/>
          <w:sz w:val="20"/>
          <w:szCs w:val="20"/>
        </w:rPr>
        <w:t xml:space="preserve">(i stopniowo znoszonymi w </w:t>
      </w:r>
      <w:r w:rsidR="001003E8" w:rsidRPr="00171C2F">
        <w:rPr>
          <w:rFonts w:ascii="Verdana" w:hAnsi="Verdana"/>
          <w:sz w:val="20"/>
          <w:szCs w:val="20"/>
        </w:rPr>
        <w:t xml:space="preserve">końcówce kwietnia </w:t>
      </w:r>
      <w:r w:rsidR="001F0686" w:rsidRPr="00171C2F">
        <w:rPr>
          <w:rFonts w:ascii="Verdana" w:hAnsi="Verdana"/>
          <w:sz w:val="20"/>
          <w:szCs w:val="20"/>
        </w:rPr>
        <w:t>b</w:t>
      </w:r>
      <w:r w:rsidR="001F0686">
        <w:rPr>
          <w:rFonts w:ascii="Verdana" w:hAnsi="Verdana"/>
          <w:sz w:val="20"/>
          <w:szCs w:val="20"/>
        </w:rPr>
        <w:t>ieżącego roku) obostrzeniami w związ</w:t>
      </w:r>
      <w:r w:rsidR="008859EB">
        <w:rPr>
          <w:rFonts w:ascii="Verdana" w:hAnsi="Verdana"/>
          <w:sz w:val="20"/>
          <w:szCs w:val="20"/>
        </w:rPr>
        <w:t>k</w:t>
      </w:r>
      <w:r w:rsidR="001F0686">
        <w:rPr>
          <w:rFonts w:ascii="Verdana" w:hAnsi="Verdana"/>
          <w:sz w:val="20"/>
          <w:szCs w:val="20"/>
        </w:rPr>
        <w:t>u</w:t>
      </w:r>
      <w:r w:rsidR="001003E8" w:rsidRPr="00171C2F">
        <w:rPr>
          <w:rFonts w:ascii="Verdana" w:hAnsi="Verdana"/>
          <w:sz w:val="20"/>
          <w:szCs w:val="20"/>
        </w:rPr>
        <w:t xml:space="preserve"> z pandemią COVID-19.</w:t>
      </w:r>
    </w:p>
    <w:p w:rsidR="00742027" w:rsidRPr="00171C2F" w:rsidRDefault="005B7816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Podkreślić</w:t>
      </w:r>
      <w:r w:rsidR="009D3627" w:rsidRPr="00171C2F">
        <w:rPr>
          <w:rFonts w:ascii="Verdana" w:hAnsi="Verdana"/>
          <w:sz w:val="20"/>
          <w:szCs w:val="20"/>
        </w:rPr>
        <w:t xml:space="preserve"> należy, że sprzedaż biletów w poszczególnych miesiącach każdego roku wynika </w:t>
      </w:r>
      <w:r w:rsidRPr="00171C2F">
        <w:rPr>
          <w:rFonts w:ascii="Verdana" w:hAnsi="Verdana"/>
          <w:sz w:val="20"/>
          <w:szCs w:val="20"/>
        </w:rPr>
        <w:t>również</w:t>
      </w:r>
      <w:r w:rsidR="009D3627" w:rsidRPr="00171C2F">
        <w:rPr>
          <w:rFonts w:ascii="Verdana" w:hAnsi="Verdana"/>
          <w:sz w:val="20"/>
          <w:szCs w:val="20"/>
        </w:rPr>
        <w:t xml:space="preserve"> z takich czynników, jak: </w:t>
      </w:r>
      <w:r w:rsidRPr="00171C2F">
        <w:rPr>
          <w:rFonts w:ascii="Verdana" w:hAnsi="Verdana"/>
          <w:sz w:val="20"/>
          <w:szCs w:val="20"/>
        </w:rPr>
        <w:t>dni wolne o</w:t>
      </w:r>
      <w:r w:rsidR="00F17022" w:rsidRPr="00171C2F">
        <w:rPr>
          <w:rFonts w:ascii="Verdana" w:hAnsi="Verdana"/>
          <w:sz w:val="20"/>
          <w:szCs w:val="20"/>
        </w:rPr>
        <w:t xml:space="preserve">d </w:t>
      </w:r>
      <w:r w:rsidR="008859EB">
        <w:rPr>
          <w:rFonts w:ascii="Verdana" w:hAnsi="Verdana"/>
          <w:sz w:val="20"/>
          <w:szCs w:val="20"/>
        </w:rPr>
        <w:t xml:space="preserve">nauki i pracy (liczba sobót i </w:t>
      </w:r>
      <w:r w:rsidRPr="00171C2F">
        <w:rPr>
          <w:rFonts w:ascii="Verdana" w:hAnsi="Verdana"/>
          <w:sz w:val="20"/>
          <w:szCs w:val="20"/>
        </w:rPr>
        <w:t>niedziel, święta,</w:t>
      </w:r>
      <w:r w:rsidR="008859EB">
        <w:rPr>
          <w:rFonts w:ascii="Verdana" w:hAnsi="Verdana"/>
          <w:sz w:val="20"/>
          <w:szCs w:val="20"/>
        </w:rPr>
        <w:t xml:space="preserve"> ferie), liczba dni w miesiącu.</w:t>
      </w:r>
    </w:p>
    <w:p w:rsidR="00AC0959" w:rsidRPr="00171C2F" w:rsidRDefault="005B7816" w:rsidP="00171C2F">
      <w:pPr>
        <w:spacing w:line="271" w:lineRule="auto"/>
        <w:rPr>
          <w:rFonts w:ascii="Verdana" w:hAnsi="Verdana" w:cs="Arial"/>
          <w:spacing w:val="2"/>
          <w:sz w:val="20"/>
          <w:szCs w:val="20"/>
        </w:rPr>
      </w:pPr>
      <w:r w:rsidRPr="00171C2F">
        <w:rPr>
          <w:rFonts w:ascii="Verdana" w:hAnsi="Verdana" w:cs="Arial"/>
          <w:spacing w:val="2"/>
          <w:sz w:val="20"/>
          <w:szCs w:val="20"/>
        </w:rPr>
        <w:t>Na podstawie powyższego można stwierdzić, ze liczba przewożonych pasażerów komunikacji miejskiej ma tendencje zwyżkową.</w:t>
      </w:r>
    </w:p>
    <w:p w:rsidR="00B84EA4" w:rsidRPr="00171C2F" w:rsidRDefault="00B84EA4" w:rsidP="00171C2F">
      <w:pPr>
        <w:spacing w:line="271" w:lineRule="auto"/>
        <w:rPr>
          <w:rFonts w:ascii="Verdana" w:hAnsi="Verdana" w:cs="Arial"/>
          <w:spacing w:val="2"/>
          <w:sz w:val="20"/>
          <w:szCs w:val="20"/>
        </w:rPr>
      </w:pPr>
    </w:p>
    <w:p w:rsidR="00AC0959" w:rsidRPr="00171C2F" w:rsidRDefault="00BE6418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 w:cs="Arial"/>
          <w:spacing w:val="2"/>
          <w:sz w:val="20"/>
          <w:szCs w:val="20"/>
        </w:rPr>
        <w:t xml:space="preserve">W zakresie cen biletów okresowych przypominam, iż </w:t>
      </w:r>
      <w:r w:rsidR="00C317A3" w:rsidRPr="00171C2F">
        <w:rPr>
          <w:rFonts w:ascii="Verdana" w:hAnsi="Verdana"/>
          <w:sz w:val="20"/>
          <w:szCs w:val="20"/>
        </w:rPr>
        <w:t xml:space="preserve">dla mieszkańców Wrocławia stale korzystających z komunikacji miejskiej oraz </w:t>
      </w:r>
      <w:r w:rsidR="00C317A3" w:rsidRPr="00171C2F">
        <w:rPr>
          <w:rFonts w:ascii="Verdana" w:hAnsi="Verdana" w:cs="Verdana"/>
          <w:sz w:val="20"/>
          <w:szCs w:val="20"/>
        </w:rPr>
        <w:t>rozliczających podatek dochodowy we</w:t>
      </w:r>
      <w:r w:rsidR="003A507A">
        <w:rPr>
          <w:rFonts w:ascii="Verdana" w:hAnsi="Verdana" w:cs="Verdana"/>
          <w:sz w:val="20"/>
          <w:szCs w:val="20"/>
        </w:rPr>
        <w:t xml:space="preserve"> Wrocławiu (i uczestniczących w </w:t>
      </w:r>
      <w:r w:rsidR="00C317A3" w:rsidRPr="00171C2F">
        <w:rPr>
          <w:rFonts w:ascii="Verdana" w:hAnsi="Verdana" w:cs="Verdana"/>
          <w:sz w:val="20"/>
          <w:szCs w:val="20"/>
        </w:rPr>
        <w:t xml:space="preserve">programie „Nasz Wrocław”) </w:t>
      </w:r>
      <w:r w:rsidR="00C317A3" w:rsidRPr="00171C2F">
        <w:rPr>
          <w:rFonts w:ascii="Verdana" w:hAnsi="Verdana"/>
          <w:sz w:val="20"/>
          <w:szCs w:val="20"/>
        </w:rPr>
        <w:t>ceny biletów okresowych imiennych nie ule</w:t>
      </w:r>
      <w:r w:rsidRPr="00171C2F">
        <w:rPr>
          <w:rFonts w:ascii="Verdana" w:hAnsi="Verdana"/>
          <w:sz w:val="20"/>
          <w:szCs w:val="20"/>
        </w:rPr>
        <w:t>gły</w:t>
      </w:r>
      <w:r w:rsidR="00C317A3" w:rsidRPr="00171C2F">
        <w:rPr>
          <w:rFonts w:ascii="Verdana" w:hAnsi="Verdana"/>
          <w:sz w:val="20"/>
          <w:szCs w:val="20"/>
        </w:rPr>
        <w:t xml:space="preserve"> zmianie</w:t>
      </w:r>
      <w:r w:rsidR="00FE00E6" w:rsidRPr="00171C2F">
        <w:rPr>
          <w:rFonts w:ascii="Verdana" w:hAnsi="Verdana"/>
          <w:sz w:val="20"/>
          <w:szCs w:val="20"/>
        </w:rPr>
        <w:t>, zatem nietrafny jes</w:t>
      </w:r>
      <w:r w:rsidR="00AC0959" w:rsidRPr="00171C2F">
        <w:rPr>
          <w:rFonts w:ascii="Verdana" w:hAnsi="Verdana"/>
          <w:sz w:val="20"/>
          <w:szCs w:val="20"/>
        </w:rPr>
        <w:t>t</w:t>
      </w:r>
      <w:r w:rsidR="00FE00E6" w:rsidRPr="00171C2F">
        <w:rPr>
          <w:rFonts w:ascii="Verdana" w:hAnsi="Verdana"/>
          <w:sz w:val="20"/>
          <w:szCs w:val="20"/>
        </w:rPr>
        <w:t xml:space="preserve"> zarzut wnioskodawców, iż to „na mieszkańców i mieszkanki Wrocławia został przeniesiony finansowy ciężar spowodowany potrzebą</w:t>
      </w:r>
      <w:r w:rsidR="00502F3E">
        <w:rPr>
          <w:rFonts w:ascii="Verdana" w:hAnsi="Verdana"/>
          <w:sz w:val="20"/>
          <w:szCs w:val="20"/>
        </w:rPr>
        <w:t xml:space="preserve"> zrównoważenia budżetu miasta”.</w:t>
      </w:r>
    </w:p>
    <w:p w:rsidR="004E02C6" w:rsidRPr="00171C2F" w:rsidRDefault="004E02C6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4B14E0" w:rsidRPr="00171C2F" w:rsidRDefault="00AC0959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Należ</w:t>
      </w:r>
      <w:r w:rsidR="00B963FE" w:rsidRPr="00171C2F">
        <w:rPr>
          <w:rFonts w:ascii="Verdana" w:hAnsi="Verdana"/>
          <w:sz w:val="20"/>
          <w:szCs w:val="20"/>
        </w:rPr>
        <w:t xml:space="preserve">y również podkreślić, iż </w:t>
      </w:r>
      <w:r w:rsidR="00C1739A" w:rsidRPr="00171C2F">
        <w:rPr>
          <w:rFonts w:ascii="Verdana" w:hAnsi="Verdana"/>
          <w:sz w:val="20"/>
          <w:szCs w:val="20"/>
        </w:rPr>
        <w:t>nieprawdziwe są przedstawione przez autorów pisma dane dotyczące</w:t>
      </w:r>
      <w:r w:rsidR="00B963FE" w:rsidRPr="00171C2F">
        <w:rPr>
          <w:rFonts w:ascii="Verdana" w:hAnsi="Verdana"/>
          <w:sz w:val="20"/>
          <w:szCs w:val="20"/>
        </w:rPr>
        <w:t xml:space="preserve"> sprzedaży biletów rocznych „Nasz Wrocław”</w:t>
      </w:r>
      <w:r w:rsidR="00F23A5D" w:rsidRPr="00171C2F">
        <w:rPr>
          <w:rFonts w:ascii="Verdana" w:hAnsi="Verdana"/>
          <w:sz w:val="20"/>
          <w:szCs w:val="20"/>
        </w:rPr>
        <w:t>,</w:t>
      </w:r>
      <w:r w:rsidR="00DB5C8E" w:rsidRPr="00171C2F">
        <w:rPr>
          <w:rFonts w:ascii="Verdana" w:hAnsi="Verdana"/>
          <w:sz w:val="20"/>
          <w:szCs w:val="20"/>
        </w:rPr>
        <w:t xml:space="preserve"> bowiem nie uwzględnili oni w nich biletów ulgowych. Pomijając powyższe</w:t>
      </w:r>
      <w:r w:rsidR="006705E9" w:rsidRPr="00171C2F">
        <w:rPr>
          <w:rFonts w:ascii="Verdana" w:hAnsi="Verdana"/>
          <w:sz w:val="20"/>
          <w:szCs w:val="20"/>
        </w:rPr>
        <w:t>,</w:t>
      </w:r>
      <w:r w:rsidR="00DB5C8E" w:rsidRPr="00171C2F">
        <w:rPr>
          <w:rFonts w:ascii="Verdana" w:hAnsi="Verdana"/>
          <w:sz w:val="20"/>
          <w:szCs w:val="20"/>
        </w:rPr>
        <w:t xml:space="preserve"> należy wskazać, iż</w:t>
      </w:r>
      <w:r w:rsidR="00502F3E">
        <w:rPr>
          <w:rFonts w:ascii="Verdana" w:hAnsi="Verdana"/>
          <w:sz w:val="20"/>
          <w:szCs w:val="20"/>
        </w:rPr>
        <w:t xml:space="preserve"> </w:t>
      </w:r>
      <w:r w:rsidR="006705E9" w:rsidRPr="00171C2F">
        <w:rPr>
          <w:rFonts w:ascii="Verdana" w:hAnsi="Verdana"/>
          <w:sz w:val="20"/>
          <w:szCs w:val="20"/>
        </w:rPr>
        <w:t xml:space="preserve">wyniki </w:t>
      </w:r>
      <w:r w:rsidR="00DB5C8E" w:rsidRPr="00171C2F">
        <w:rPr>
          <w:rFonts w:ascii="Verdana" w:hAnsi="Verdana"/>
          <w:sz w:val="20"/>
          <w:szCs w:val="20"/>
        </w:rPr>
        <w:t>sprzedaż</w:t>
      </w:r>
      <w:r w:rsidR="006705E9" w:rsidRPr="00171C2F">
        <w:rPr>
          <w:rFonts w:ascii="Verdana" w:hAnsi="Verdana"/>
          <w:sz w:val="20"/>
          <w:szCs w:val="20"/>
        </w:rPr>
        <w:t xml:space="preserve">owe w zakresie </w:t>
      </w:r>
      <w:r w:rsidR="00DB5C8E" w:rsidRPr="00171C2F">
        <w:rPr>
          <w:rFonts w:ascii="Verdana" w:hAnsi="Verdana"/>
          <w:sz w:val="20"/>
          <w:szCs w:val="20"/>
        </w:rPr>
        <w:t>biletów rocznych</w:t>
      </w:r>
      <w:r w:rsidR="006705E9" w:rsidRPr="00171C2F">
        <w:rPr>
          <w:rFonts w:ascii="Verdana" w:hAnsi="Verdana"/>
          <w:sz w:val="20"/>
          <w:szCs w:val="20"/>
        </w:rPr>
        <w:t xml:space="preserve"> są najbardziej </w:t>
      </w:r>
      <w:r w:rsidR="00B84EA4" w:rsidRPr="00171C2F">
        <w:rPr>
          <w:rFonts w:ascii="Verdana" w:hAnsi="Verdana"/>
          <w:sz w:val="20"/>
          <w:szCs w:val="20"/>
        </w:rPr>
        <w:t>wrażliwe na obecnie panującą, niestabilną sytuację</w:t>
      </w:r>
      <w:r w:rsidR="005606F7" w:rsidRPr="00171C2F">
        <w:rPr>
          <w:rFonts w:ascii="Verdana" w:hAnsi="Verdana"/>
          <w:sz w:val="20"/>
          <w:szCs w:val="20"/>
        </w:rPr>
        <w:t xml:space="preserve"> </w:t>
      </w:r>
      <w:r w:rsidR="00B65EBA" w:rsidRPr="00171C2F">
        <w:rPr>
          <w:rFonts w:ascii="Verdana" w:hAnsi="Verdana"/>
          <w:sz w:val="20"/>
          <w:szCs w:val="20"/>
        </w:rPr>
        <w:t>trwa</w:t>
      </w:r>
      <w:r w:rsidR="005606F7" w:rsidRPr="00171C2F">
        <w:rPr>
          <w:rFonts w:ascii="Verdana" w:hAnsi="Verdana"/>
          <w:sz w:val="20"/>
          <w:szCs w:val="20"/>
        </w:rPr>
        <w:t>jącej wciąż pandemii</w:t>
      </w:r>
      <w:r w:rsidR="00B65EBA" w:rsidRPr="00171C2F">
        <w:rPr>
          <w:rFonts w:ascii="Verdana" w:hAnsi="Verdana"/>
          <w:sz w:val="20"/>
          <w:szCs w:val="20"/>
        </w:rPr>
        <w:t xml:space="preserve"> COVID-19</w:t>
      </w:r>
      <w:r w:rsidR="00F23A5D" w:rsidRPr="00171C2F">
        <w:rPr>
          <w:rFonts w:ascii="Verdana" w:hAnsi="Verdana"/>
          <w:sz w:val="20"/>
          <w:szCs w:val="20"/>
        </w:rPr>
        <w:t>,</w:t>
      </w:r>
      <w:r w:rsidR="00B65EBA" w:rsidRPr="00171C2F">
        <w:rPr>
          <w:rFonts w:ascii="Verdana" w:hAnsi="Verdana"/>
          <w:sz w:val="20"/>
          <w:szCs w:val="20"/>
        </w:rPr>
        <w:t xml:space="preserve"> </w:t>
      </w:r>
      <w:r w:rsidR="005606F7" w:rsidRPr="00171C2F">
        <w:rPr>
          <w:rFonts w:ascii="Verdana" w:hAnsi="Verdana"/>
          <w:sz w:val="20"/>
          <w:szCs w:val="20"/>
        </w:rPr>
        <w:t xml:space="preserve">która </w:t>
      </w:r>
      <w:r w:rsidR="00B65EBA" w:rsidRPr="00171C2F">
        <w:rPr>
          <w:rFonts w:ascii="Verdana" w:hAnsi="Verdana"/>
          <w:sz w:val="20"/>
          <w:szCs w:val="20"/>
        </w:rPr>
        <w:t xml:space="preserve">skutkuje </w:t>
      </w:r>
      <w:r w:rsidR="00502F3E">
        <w:rPr>
          <w:rFonts w:ascii="Verdana" w:hAnsi="Verdana"/>
          <w:sz w:val="20"/>
          <w:szCs w:val="20"/>
        </w:rPr>
        <w:t>między innymi</w:t>
      </w:r>
      <w:r w:rsidR="003B0F14" w:rsidRPr="00171C2F">
        <w:rPr>
          <w:rFonts w:ascii="Verdana" w:hAnsi="Verdana"/>
          <w:sz w:val="20"/>
          <w:szCs w:val="20"/>
        </w:rPr>
        <w:t xml:space="preserve"> </w:t>
      </w:r>
      <w:r w:rsidR="00B65EBA" w:rsidRPr="00171C2F">
        <w:rPr>
          <w:rFonts w:ascii="Verdana" w:hAnsi="Verdana"/>
          <w:sz w:val="20"/>
          <w:szCs w:val="20"/>
        </w:rPr>
        <w:t xml:space="preserve">tym, iż </w:t>
      </w:r>
      <w:r w:rsidR="00B84EA4" w:rsidRPr="00171C2F">
        <w:rPr>
          <w:rFonts w:ascii="Verdana" w:hAnsi="Verdana"/>
          <w:sz w:val="20"/>
          <w:szCs w:val="20"/>
        </w:rPr>
        <w:t xml:space="preserve">znaczna część pracowników funkcjonuje w trybie </w:t>
      </w:r>
      <w:r w:rsidR="00DD53E4" w:rsidRPr="00171C2F">
        <w:rPr>
          <w:rFonts w:ascii="Verdana" w:hAnsi="Verdana"/>
          <w:sz w:val="20"/>
          <w:szCs w:val="20"/>
        </w:rPr>
        <w:t>pracy zdalnej</w:t>
      </w:r>
      <w:r w:rsidR="00B84EA4" w:rsidRPr="00171C2F">
        <w:rPr>
          <w:rFonts w:ascii="Verdana" w:hAnsi="Verdana"/>
          <w:sz w:val="20"/>
          <w:szCs w:val="20"/>
        </w:rPr>
        <w:t xml:space="preserve">, </w:t>
      </w:r>
      <w:r w:rsidR="00B65EBA" w:rsidRPr="00171C2F">
        <w:rPr>
          <w:rFonts w:ascii="Verdana" w:hAnsi="Verdana"/>
          <w:sz w:val="20"/>
          <w:szCs w:val="20"/>
        </w:rPr>
        <w:t xml:space="preserve">zajęcia </w:t>
      </w:r>
      <w:r w:rsidR="003B0F14" w:rsidRPr="00171C2F">
        <w:rPr>
          <w:rFonts w:ascii="Verdana" w:hAnsi="Verdana"/>
          <w:sz w:val="20"/>
          <w:szCs w:val="20"/>
        </w:rPr>
        <w:t xml:space="preserve">akademickie </w:t>
      </w:r>
      <w:r w:rsidR="00B65EBA" w:rsidRPr="00171C2F">
        <w:rPr>
          <w:rFonts w:ascii="Verdana" w:hAnsi="Verdana"/>
          <w:sz w:val="20"/>
          <w:szCs w:val="20"/>
        </w:rPr>
        <w:t xml:space="preserve">odbywają się w trybie hybrydowym, </w:t>
      </w:r>
      <w:r w:rsidR="005D09DE" w:rsidRPr="00171C2F">
        <w:rPr>
          <w:rFonts w:ascii="Verdana" w:hAnsi="Verdana"/>
          <w:sz w:val="20"/>
          <w:szCs w:val="20"/>
        </w:rPr>
        <w:t>a</w:t>
      </w:r>
      <w:r w:rsidR="005606F7" w:rsidRPr="00171C2F">
        <w:rPr>
          <w:rFonts w:ascii="Verdana" w:hAnsi="Verdana"/>
          <w:sz w:val="20"/>
          <w:szCs w:val="20"/>
        </w:rPr>
        <w:t xml:space="preserve"> </w:t>
      </w:r>
      <w:r w:rsidR="00562E87" w:rsidRPr="00171C2F">
        <w:rPr>
          <w:rFonts w:ascii="Verdana" w:hAnsi="Verdana"/>
          <w:sz w:val="20"/>
          <w:szCs w:val="20"/>
        </w:rPr>
        <w:t>potencjalni nabywcy biletów rocznych</w:t>
      </w:r>
      <w:r w:rsidR="00B65EBA" w:rsidRPr="00171C2F">
        <w:rPr>
          <w:rFonts w:ascii="Verdana" w:hAnsi="Verdana"/>
          <w:sz w:val="20"/>
          <w:szCs w:val="20"/>
        </w:rPr>
        <w:t xml:space="preserve"> nie są </w:t>
      </w:r>
      <w:r w:rsidR="00562E87" w:rsidRPr="00171C2F">
        <w:rPr>
          <w:rFonts w:ascii="Verdana" w:hAnsi="Verdana"/>
          <w:sz w:val="20"/>
          <w:szCs w:val="20"/>
        </w:rPr>
        <w:t xml:space="preserve">w stanie </w:t>
      </w:r>
      <w:r w:rsidR="00502F3E">
        <w:rPr>
          <w:rFonts w:ascii="Verdana" w:hAnsi="Verdana"/>
          <w:sz w:val="20"/>
          <w:szCs w:val="20"/>
        </w:rPr>
        <w:t xml:space="preserve">w </w:t>
      </w:r>
      <w:r w:rsidR="005606F7" w:rsidRPr="00171C2F">
        <w:rPr>
          <w:rFonts w:ascii="Verdana" w:hAnsi="Verdana"/>
          <w:sz w:val="20"/>
          <w:szCs w:val="20"/>
        </w:rPr>
        <w:t xml:space="preserve">tak długiej </w:t>
      </w:r>
      <w:r w:rsidR="004B14E0" w:rsidRPr="00171C2F">
        <w:rPr>
          <w:rFonts w:ascii="Verdana" w:hAnsi="Verdana"/>
          <w:sz w:val="20"/>
          <w:szCs w:val="20"/>
        </w:rPr>
        <w:t xml:space="preserve">perspektywie czasowej </w:t>
      </w:r>
      <w:r w:rsidR="005606F7" w:rsidRPr="00171C2F">
        <w:rPr>
          <w:rFonts w:ascii="Verdana" w:hAnsi="Verdana"/>
          <w:sz w:val="20"/>
          <w:szCs w:val="20"/>
        </w:rPr>
        <w:t xml:space="preserve">przewidzieć, </w:t>
      </w:r>
      <w:r w:rsidR="006D7E21" w:rsidRPr="00171C2F">
        <w:rPr>
          <w:rFonts w:ascii="Verdana" w:hAnsi="Verdana"/>
          <w:sz w:val="20"/>
          <w:szCs w:val="20"/>
        </w:rPr>
        <w:t xml:space="preserve">czy </w:t>
      </w:r>
      <w:r w:rsidR="003B0F14" w:rsidRPr="00171C2F">
        <w:rPr>
          <w:rFonts w:ascii="Verdana" w:hAnsi="Verdana"/>
          <w:sz w:val="20"/>
          <w:szCs w:val="20"/>
        </w:rPr>
        <w:t xml:space="preserve">w wyniku </w:t>
      </w:r>
      <w:r w:rsidR="005606F7" w:rsidRPr="00171C2F">
        <w:rPr>
          <w:rFonts w:ascii="Verdana" w:hAnsi="Verdana"/>
          <w:sz w:val="20"/>
          <w:szCs w:val="20"/>
        </w:rPr>
        <w:t xml:space="preserve">pandemii </w:t>
      </w:r>
      <w:r w:rsidR="006D7E21" w:rsidRPr="00171C2F">
        <w:rPr>
          <w:rFonts w:ascii="Verdana" w:hAnsi="Verdana"/>
          <w:sz w:val="20"/>
          <w:szCs w:val="20"/>
        </w:rPr>
        <w:t>nie zostaną wprowadzone</w:t>
      </w:r>
      <w:r w:rsidR="003B0F14" w:rsidRPr="00171C2F">
        <w:rPr>
          <w:rFonts w:ascii="Verdana" w:hAnsi="Verdana"/>
          <w:sz w:val="20"/>
          <w:szCs w:val="20"/>
        </w:rPr>
        <w:t xml:space="preserve"> przez Państwo regulacje </w:t>
      </w:r>
      <w:r w:rsidR="006D7E21" w:rsidRPr="00171C2F">
        <w:rPr>
          <w:rFonts w:ascii="Verdana" w:hAnsi="Verdana"/>
          <w:sz w:val="20"/>
          <w:szCs w:val="20"/>
        </w:rPr>
        <w:t>ograniczające ich aktywności życiow</w:t>
      </w:r>
      <w:r w:rsidR="005D09DE" w:rsidRPr="00171C2F">
        <w:rPr>
          <w:rFonts w:ascii="Verdana" w:hAnsi="Verdana"/>
          <w:sz w:val="20"/>
          <w:szCs w:val="20"/>
        </w:rPr>
        <w:t>e</w:t>
      </w:r>
      <w:r w:rsidR="004B14E0" w:rsidRPr="00171C2F">
        <w:rPr>
          <w:rFonts w:ascii="Verdana" w:hAnsi="Verdana"/>
          <w:sz w:val="20"/>
          <w:szCs w:val="20"/>
        </w:rPr>
        <w:t xml:space="preserve">, </w:t>
      </w:r>
      <w:r w:rsidR="003B0F14" w:rsidRPr="00171C2F">
        <w:rPr>
          <w:rFonts w:ascii="Verdana" w:hAnsi="Verdana"/>
          <w:sz w:val="20"/>
          <w:szCs w:val="20"/>
        </w:rPr>
        <w:t>powodujące brak konieczności przemieszczania się.</w:t>
      </w:r>
    </w:p>
    <w:p w:rsidR="00C42DCA" w:rsidRPr="00171C2F" w:rsidRDefault="00C42DCA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B45A72" w:rsidRPr="00171C2F" w:rsidRDefault="00DD53E4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t>Te same okoliczności</w:t>
      </w:r>
      <w:r w:rsidR="00B45A72" w:rsidRPr="00171C2F">
        <w:rPr>
          <w:rFonts w:ascii="Verdana" w:hAnsi="Verdana"/>
          <w:sz w:val="20"/>
          <w:szCs w:val="20"/>
        </w:rPr>
        <w:t xml:space="preserve"> mają negatywny wpływ na sprzedaż biletów rocznych </w:t>
      </w:r>
      <w:r w:rsidRPr="00171C2F">
        <w:rPr>
          <w:rFonts w:ascii="Verdana" w:hAnsi="Verdana"/>
          <w:sz w:val="20"/>
          <w:szCs w:val="20"/>
        </w:rPr>
        <w:t xml:space="preserve">spoza taryfy „Nasz Wrocław” w cenie </w:t>
      </w:r>
      <w:r w:rsidR="00B45A72" w:rsidRPr="00171C2F">
        <w:rPr>
          <w:rFonts w:ascii="Verdana" w:hAnsi="Verdana"/>
          <w:sz w:val="20"/>
          <w:szCs w:val="20"/>
        </w:rPr>
        <w:t>105</w:t>
      </w:r>
      <w:r w:rsidR="00660164" w:rsidRPr="00171C2F">
        <w:rPr>
          <w:rFonts w:ascii="Verdana" w:hAnsi="Verdana"/>
          <w:sz w:val="20"/>
          <w:szCs w:val="20"/>
        </w:rPr>
        <w:t>0 zł</w:t>
      </w:r>
      <w:r w:rsidR="00502F3E">
        <w:rPr>
          <w:rFonts w:ascii="Verdana" w:hAnsi="Verdana"/>
          <w:sz w:val="20"/>
          <w:szCs w:val="20"/>
        </w:rPr>
        <w:t>otych</w:t>
      </w:r>
      <w:r w:rsidRPr="00171C2F">
        <w:rPr>
          <w:rFonts w:ascii="Verdana" w:hAnsi="Verdana"/>
          <w:sz w:val="20"/>
          <w:szCs w:val="20"/>
        </w:rPr>
        <w:t xml:space="preserve"> normalny (525 zł</w:t>
      </w:r>
      <w:r w:rsidR="00502F3E">
        <w:rPr>
          <w:rFonts w:ascii="Verdana" w:hAnsi="Verdana"/>
          <w:sz w:val="20"/>
          <w:szCs w:val="20"/>
        </w:rPr>
        <w:t>otych</w:t>
      </w:r>
      <w:r w:rsidRPr="00171C2F">
        <w:rPr>
          <w:rFonts w:ascii="Verdana" w:hAnsi="Verdana"/>
          <w:sz w:val="20"/>
          <w:szCs w:val="20"/>
        </w:rPr>
        <w:t xml:space="preserve"> ulgowy)</w:t>
      </w:r>
      <w:r w:rsidR="00660164" w:rsidRPr="00171C2F">
        <w:rPr>
          <w:rFonts w:ascii="Verdana" w:hAnsi="Verdana"/>
          <w:sz w:val="20"/>
          <w:szCs w:val="20"/>
        </w:rPr>
        <w:t xml:space="preserve">. </w:t>
      </w:r>
      <w:r w:rsidRPr="00171C2F">
        <w:rPr>
          <w:rFonts w:ascii="Verdana" w:hAnsi="Verdana"/>
          <w:sz w:val="20"/>
          <w:szCs w:val="20"/>
        </w:rPr>
        <w:t>Warto jednak zauważyć, że</w:t>
      </w:r>
      <w:r w:rsidR="00660164" w:rsidRPr="00171C2F">
        <w:rPr>
          <w:rFonts w:ascii="Verdana" w:hAnsi="Verdana"/>
          <w:sz w:val="20"/>
          <w:szCs w:val="20"/>
        </w:rPr>
        <w:t xml:space="preserve"> pasażer</w:t>
      </w:r>
      <w:r w:rsidR="00192E76" w:rsidRPr="00171C2F">
        <w:rPr>
          <w:rFonts w:ascii="Verdana" w:hAnsi="Verdana"/>
          <w:sz w:val="20"/>
          <w:szCs w:val="20"/>
        </w:rPr>
        <w:t>owie</w:t>
      </w:r>
      <w:r w:rsidR="00660164" w:rsidRPr="00171C2F">
        <w:rPr>
          <w:rFonts w:ascii="Verdana" w:hAnsi="Verdana"/>
          <w:sz w:val="20"/>
          <w:szCs w:val="20"/>
        </w:rPr>
        <w:t xml:space="preserve"> zamierza</w:t>
      </w:r>
      <w:r w:rsidR="00B42E98" w:rsidRPr="00171C2F">
        <w:rPr>
          <w:rFonts w:ascii="Verdana" w:hAnsi="Verdana"/>
          <w:sz w:val="20"/>
          <w:szCs w:val="20"/>
        </w:rPr>
        <w:t>jący</w:t>
      </w:r>
      <w:r w:rsidR="00660164" w:rsidRPr="00171C2F">
        <w:rPr>
          <w:rFonts w:ascii="Verdana" w:hAnsi="Verdana"/>
          <w:sz w:val="20"/>
          <w:szCs w:val="20"/>
        </w:rPr>
        <w:t xml:space="preserve"> podróżować komunikacją miejską Wrocławi</w:t>
      </w:r>
      <w:r w:rsidR="00B42E98" w:rsidRPr="00171C2F">
        <w:rPr>
          <w:rFonts w:ascii="Verdana" w:hAnsi="Verdana"/>
          <w:sz w:val="20"/>
          <w:szCs w:val="20"/>
        </w:rPr>
        <w:t>a</w:t>
      </w:r>
      <w:r w:rsidR="00865660" w:rsidRPr="00171C2F">
        <w:rPr>
          <w:rFonts w:ascii="Verdana" w:hAnsi="Verdana"/>
          <w:sz w:val="20"/>
          <w:szCs w:val="20"/>
        </w:rPr>
        <w:t xml:space="preserve"> przez tak długi okres, </w:t>
      </w:r>
      <w:r w:rsidR="00192E76" w:rsidRPr="00171C2F">
        <w:rPr>
          <w:rFonts w:ascii="Verdana" w:hAnsi="Verdana"/>
          <w:sz w:val="20"/>
          <w:szCs w:val="20"/>
        </w:rPr>
        <w:t>są</w:t>
      </w:r>
      <w:r w:rsidR="00865660" w:rsidRPr="00171C2F">
        <w:rPr>
          <w:rFonts w:ascii="Verdana" w:hAnsi="Verdana"/>
          <w:sz w:val="20"/>
          <w:szCs w:val="20"/>
        </w:rPr>
        <w:t xml:space="preserve"> </w:t>
      </w:r>
      <w:r w:rsidR="005D09DE" w:rsidRPr="00171C2F">
        <w:rPr>
          <w:rFonts w:ascii="Verdana" w:hAnsi="Verdana"/>
          <w:sz w:val="20"/>
          <w:szCs w:val="20"/>
        </w:rPr>
        <w:t>jednocześnie</w:t>
      </w:r>
      <w:r w:rsidR="00192E76" w:rsidRPr="00171C2F">
        <w:rPr>
          <w:rFonts w:ascii="Verdana" w:hAnsi="Verdana"/>
          <w:sz w:val="20"/>
          <w:szCs w:val="20"/>
        </w:rPr>
        <w:t xml:space="preserve"> w większości </w:t>
      </w:r>
      <w:r w:rsidR="00B42E98" w:rsidRPr="00171C2F">
        <w:rPr>
          <w:rFonts w:ascii="Verdana" w:hAnsi="Verdana"/>
          <w:sz w:val="20"/>
          <w:szCs w:val="20"/>
        </w:rPr>
        <w:t>mieszkańc</w:t>
      </w:r>
      <w:r w:rsidR="00192E76" w:rsidRPr="00171C2F">
        <w:rPr>
          <w:rFonts w:ascii="Verdana" w:hAnsi="Verdana"/>
          <w:sz w:val="20"/>
          <w:szCs w:val="20"/>
        </w:rPr>
        <w:t>ami</w:t>
      </w:r>
      <w:r w:rsidR="00B42E98" w:rsidRPr="00171C2F">
        <w:rPr>
          <w:rFonts w:ascii="Verdana" w:hAnsi="Verdana"/>
          <w:sz w:val="20"/>
          <w:szCs w:val="20"/>
        </w:rPr>
        <w:t xml:space="preserve"> Wrocławia</w:t>
      </w:r>
      <w:r w:rsidR="00B36053" w:rsidRPr="00171C2F">
        <w:rPr>
          <w:rFonts w:ascii="Verdana" w:hAnsi="Verdana"/>
          <w:sz w:val="20"/>
          <w:szCs w:val="20"/>
        </w:rPr>
        <w:t xml:space="preserve"> i wrocławskim</w:t>
      </w:r>
      <w:r w:rsidR="00192E76" w:rsidRPr="00171C2F">
        <w:rPr>
          <w:rFonts w:ascii="Verdana" w:hAnsi="Verdana"/>
          <w:sz w:val="20"/>
          <w:szCs w:val="20"/>
        </w:rPr>
        <w:t>i podatnikami</w:t>
      </w:r>
      <w:r w:rsidR="00CB099A" w:rsidRPr="00171C2F">
        <w:rPr>
          <w:rFonts w:ascii="Verdana" w:hAnsi="Verdana"/>
          <w:sz w:val="20"/>
          <w:szCs w:val="20"/>
        </w:rPr>
        <w:t>, a co za tym idzie p</w:t>
      </w:r>
      <w:r w:rsidR="00ED4D0C" w:rsidRPr="00171C2F">
        <w:rPr>
          <w:rFonts w:ascii="Verdana" w:hAnsi="Verdana"/>
          <w:sz w:val="20"/>
          <w:szCs w:val="20"/>
        </w:rPr>
        <w:t>o zareje</w:t>
      </w:r>
      <w:r w:rsidR="00502F3E">
        <w:rPr>
          <w:rFonts w:ascii="Verdana" w:hAnsi="Verdana"/>
          <w:sz w:val="20"/>
          <w:szCs w:val="20"/>
        </w:rPr>
        <w:t xml:space="preserve">strowaniu w </w:t>
      </w:r>
      <w:r w:rsidR="00ED4D0C" w:rsidRPr="00171C2F">
        <w:rPr>
          <w:rFonts w:ascii="Verdana" w:hAnsi="Verdana"/>
          <w:sz w:val="20"/>
          <w:szCs w:val="20"/>
        </w:rPr>
        <w:t>programie „Nasz Wrocław” mo</w:t>
      </w:r>
      <w:r w:rsidR="00FB471B" w:rsidRPr="00171C2F">
        <w:rPr>
          <w:rFonts w:ascii="Verdana" w:hAnsi="Verdana"/>
          <w:sz w:val="20"/>
          <w:szCs w:val="20"/>
        </w:rPr>
        <w:t>gą</w:t>
      </w:r>
      <w:r w:rsidR="00ED4D0C" w:rsidRPr="00171C2F">
        <w:rPr>
          <w:rFonts w:ascii="Verdana" w:hAnsi="Verdana"/>
          <w:sz w:val="20"/>
          <w:szCs w:val="20"/>
        </w:rPr>
        <w:t xml:space="preserve"> on</w:t>
      </w:r>
      <w:r w:rsidR="00FB471B" w:rsidRPr="00171C2F">
        <w:rPr>
          <w:rFonts w:ascii="Verdana" w:hAnsi="Verdana"/>
          <w:sz w:val="20"/>
          <w:szCs w:val="20"/>
        </w:rPr>
        <w:t>i</w:t>
      </w:r>
      <w:r w:rsidR="00ED4D0C" w:rsidRPr="00171C2F">
        <w:rPr>
          <w:rFonts w:ascii="Verdana" w:hAnsi="Verdana"/>
          <w:sz w:val="20"/>
          <w:szCs w:val="20"/>
        </w:rPr>
        <w:t xml:space="preserve"> korzystać z tańszej taryfy.</w:t>
      </w:r>
      <w:r w:rsidR="00ED0F0B" w:rsidRPr="00171C2F">
        <w:rPr>
          <w:rFonts w:ascii="Verdana" w:hAnsi="Verdana"/>
          <w:sz w:val="20"/>
          <w:szCs w:val="20"/>
        </w:rPr>
        <w:t xml:space="preserve"> T</w:t>
      </w:r>
      <w:r w:rsidR="00ED4D0C" w:rsidRPr="00171C2F">
        <w:rPr>
          <w:rFonts w:ascii="Verdana" w:hAnsi="Verdana"/>
          <w:sz w:val="20"/>
          <w:szCs w:val="20"/>
        </w:rPr>
        <w:t xml:space="preserve">rudno zatem </w:t>
      </w:r>
      <w:r w:rsidR="00502F3E">
        <w:rPr>
          <w:rFonts w:ascii="Verdana" w:hAnsi="Verdana"/>
          <w:sz w:val="20"/>
          <w:szCs w:val="20"/>
        </w:rPr>
        <w:t xml:space="preserve">w </w:t>
      </w:r>
      <w:r w:rsidR="00CB099A" w:rsidRPr="00171C2F">
        <w:rPr>
          <w:rFonts w:ascii="Verdana" w:hAnsi="Verdana"/>
          <w:sz w:val="20"/>
          <w:szCs w:val="20"/>
        </w:rPr>
        <w:t xml:space="preserve">tym kontekście </w:t>
      </w:r>
      <w:r w:rsidR="00ED4D0C" w:rsidRPr="00171C2F">
        <w:rPr>
          <w:rFonts w:ascii="Verdana" w:hAnsi="Verdana"/>
          <w:sz w:val="20"/>
          <w:szCs w:val="20"/>
        </w:rPr>
        <w:t xml:space="preserve">oczekiwać wysokiego </w:t>
      </w:r>
      <w:r w:rsidR="009C6C05" w:rsidRPr="00171C2F">
        <w:rPr>
          <w:rFonts w:ascii="Verdana" w:hAnsi="Verdana"/>
          <w:sz w:val="20"/>
          <w:szCs w:val="20"/>
        </w:rPr>
        <w:t>wolumenu</w:t>
      </w:r>
      <w:r w:rsidR="00ED4D0C" w:rsidRPr="00171C2F">
        <w:rPr>
          <w:rFonts w:ascii="Verdana" w:hAnsi="Verdana"/>
          <w:sz w:val="20"/>
          <w:szCs w:val="20"/>
        </w:rPr>
        <w:t xml:space="preserve"> sprze</w:t>
      </w:r>
      <w:r w:rsidR="00B36053" w:rsidRPr="00171C2F">
        <w:rPr>
          <w:rFonts w:ascii="Verdana" w:hAnsi="Verdana"/>
          <w:sz w:val="20"/>
          <w:szCs w:val="20"/>
        </w:rPr>
        <w:t>daży biletów rocznych</w:t>
      </w:r>
      <w:r w:rsidR="00502F3E">
        <w:rPr>
          <w:rFonts w:ascii="Verdana" w:hAnsi="Verdana"/>
          <w:sz w:val="20"/>
          <w:szCs w:val="20"/>
        </w:rPr>
        <w:t xml:space="preserve"> w wyższych cenach.</w:t>
      </w:r>
    </w:p>
    <w:p w:rsidR="00B36053" w:rsidRDefault="00B36053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502F3E" w:rsidRDefault="00502F3E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502F3E" w:rsidRPr="00171C2F" w:rsidRDefault="00502F3E" w:rsidP="00171C2F">
      <w:pPr>
        <w:spacing w:line="271" w:lineRule="auto"/>
        <w:rPr>
          <w:rFonts w:ascii="Verdana" w:hAnsi="Verdana"/>
          <w:sz w:val="20"/>
          <w:szCs w:val="20"/>
        </w:rPr>
      </w:pPr>
    </w:p>
    <w:p w:rsidR="00EC15D1" w:rsidRPr="00171C2F" w:rsidRDefault="00EC15D1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/>
          <w:sz w:val="20"/>
          <w:szCs w:val="20"/>
        </w:rPr>
        <w:lastRenderedPageBreak/>
        <w:t>Ad 2</w:t>
      </w:r>
      <w:r w:rsidR="00CB099A" w:rsidRPr="00171C2F">
        <w:rPr>
          <w:rFonts w:ascii="Verdana" w:hAnsi="Verdana"/>
          <w:sz w:val="20"/>
          <w:szCs w:val="20"/>
        </w:rPr>
        <w:t>.</w:t>
      </w:r>
    </w:p>
    <w:p w:rsidR="00B36053" w:rsidRPr="00171C2F" w:rsidRDefault="00EC15D1" w:rsidP="00171C2F">
      <w:pPr>
        <w:spacing w:line="271" w:lineRule="auto"/>
        <w:rPr>
          <w:rFonts w:ascii="Verdana" w:hAnsi="Verdana" w:cs="Arial"/>
          <w:spacing w:val="2"/>
          <w:sz w:val="20"/>
          <w:szCs w:val="20"/>
        </w:rPr>
      </w:pPr>
      <w:r w:rsidRPr="00171C2F">
        <w:rPr>
          <w:rFonts w:ascii="Verdana" w:hAnsi="Verdana" w:cs="Arial"/>
          <w:spacing w:val="2"/>
          <w:sz w:val="20"/>
          <w:szCs w:val="20"/>
        </w:rPr>
        <w:t xml:space="preserve">Odnosząc się do </w:t>
      </w:r>
      <w:r w:rsidR="003E7EE8" w:rsidRPr="00171C2F">
        <w:rPr>
          <w:rFonts w:ascii="Verdana" w:hAnsi="Verdana" w:cs="Arial"/>
          <w:spacing w:val="2"/>
          <w:sz w:val="20"/>
          <w:szCs w:val="20"/>
        </w:rPr>
        <w:t>kwestii</w:t>
      </w:r>
      <w:r w:rsidRPr="00171C2F">
        <w:rPr>
          <w:rFonts w:ascii="Verdana" w:hAnsi="Verdana" w:cs="Arial"/>
          <w:spacing w:val="2"/>
          <w:sz w:val="20"/>
          <w:szCs w:val="20"/>
        </w:rPr>
        <w:t xml:space="preserve"> dotyczącej wprowadzenia biletu na 365 dni </w:t>
      </w:r>
      <w:r w:rsidR="00ED0F0B" w:rsidRPr="00171C2F">
        <w:rPr>
          <w:rFonts w:ascii="Verdana" w:hAnsi="Verdana" w:cs="Arial"/>
          <w:spacing w:val="2"/>
          <w:sz w:val="20"/>
          <w:szCs w:val="20"/>
        </w:rPr>
        <w:t>dla wszystkich pasażerów, który kosztowałby 365 zł</w:t>
      </w:r>
      <w:r w:rsidR="00A12B69">
        <w:rPr>
          <w:rFonts w:ascii="Verdana" w:hAnsi="Verdana" w:cs="Arial"/>
          <w:spacing w:val="2"/>
          <w:sz w:val="20"/>
          <w:szCs w:val="20"/>
        </w:rPr>
        <w:t>otych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>,</w:t>
      </w:r>
      <w:r w:rsidR="006B71AB" w:rsidRPr="00171C2F">
        <w:rPr>
          <w:rFonts w:ascii="Verdana" w:hAnsi="Verdana" w:cs="Arial"/>
          <w:spacing w:val="2"/>
          <w:sz w:val="20"/>
          <w:szCs w:val="20"/>
        </w:rPr>
        <w:t xml:space="preserve"> wniosek ten</w:t>
      </w:r>
      <w:r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3E7EE8" w:rsidRPr="00171C2F">
        <w:rPr>
          <w:rFonts w:ascii="Verdana" w:hAnsi="Verdana" w:cs="Arial"/>
          <w:spacing w:val="2"/>
          <w:sz w:val="20"/>
          <w:szCs w:val="20"/>
        </w:rPr>
        <w:t xml:space="preserve">należy </w:t>
      </w:r>
      <w:r w:rsidR="006B71AB" w:rsidRPr="00171C2F">
        <w:rPr>
          <w:rFonts w:ascii="Verdana" w:hAnsi="Verdana" w:cs="Arial"/>
          <w:spacing w:val="2"/>
          <w:sz w:val="20"/>
          <w:szCs w:val="20"/>
        </w:rPr>
        <w:t xml:space="preserve">zaopiniować </w:t>
      </w:r>
      <w:r w:rsidR="003E7EE8" w:rsidRPr="00171C2F">
        <w:rPr>
          <w:rFonts w:ascii="Verdana" w:hAnsi="Verdana" w:cs="Arial"/>
          <w:spacing w:val="2"/>
          <w:sz w:val="20"/>
          <w:szCs w:val="20"/>
        </w:rPr>
        <w:t>negatywnie</w:t>
      </w:r>
      <w:r w:rsidR="00502F3E">
        <w:rPr>
          <w:rFonts w:ascii="Verdana" w:hAnsi="Verdana" w:cs="Arial"/>
          <w:spacing w:val="2"/>
          <w:sz w:val="20"/>
          <w:szCs w:val="20"/>
        </w:rPr>
        <w:t>.</w:t>
      </w:r>
    </w:p>
    <w:p w:rsidR="00FD5E57" w:rsidRPr="00171C2F" w:rsidRDefault="00F65958" w:rsidP="00171C2F">
      <w:pPr>
        <w:spacing w:line="271" w:lineRule="auto"/>
        <w:rPr>
          <w:rFonts w:ascii="Verdana" w:hAnsi="Verdana" w:cs="Arial"/>
          <w:spacing w:val="2"/>
          <w:sz w:val="20"/>
          <w:szCs w:val="20"/>
        </w:rPr>
      </w:pPr>
      <w:r w:rsidRPr="00171C2F">
        <w:rPr>
          <w:rFonts w:ascii="Verdana" w:hAnsi="Verdana" w:cs="Arial"/>
          <w:spacing w:val="2"/>
          <w:sz w:val="20"/>
          <w:szCs w:val="20"/>
        </w:rPr>
        <w:t>Jako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 xml:space="preserve">wzorzec proponowanych regulacji </w:t>
      </w:r>
      <w:r w:rsidR="00B36053" w:rsidRPr="00171C2F">
        <w:rPr>
          <w:rFonts w:ascii="Verdana" w:hAnsi="Verdana" w:cs="Arial"/>
          <w:spacing w:val="2"/>
          <w:sz w:val="20"/>
          <w:szCs w:val="20"/>
        </w:rPr>
        <w:t>autorzy pisma wskazują bilet obowiązujący</w:t>
      </w:r>
      <w:r w:rsidR="00502F3E">
        <w:rPr>
          <w:rFonts w:ascii="Verdana" w:hAnsi="Verdana" w:cs="Arial"/>
          <w:spacing w:val="2"/>
          <w:sz w:val="20"/>
          <w:szCs w:val="20"/>
        </w:rPr>
        <w:t xml:space="preserve"> w </w:t>
      </w:r>
      <w:r w:rsidR="00B36053" w:rsidRPr="00171C2F">
        <w:rPr>
          <w:rFonts w:ascii="Verdana" w:hAnsi="Verdana" w:cs="Arial"/>
          <w:spacing w:val="2"/>
          <w:sz w:val="20"/>
          <w:szCs w:val="20"/>
        </w:rPr>
        <w:t>Wiedniu, gdzie w 2012 roku został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>a obniżona cena</w:t>
      </w:r>
      <w:r w:rsidR="00B36053" w:rsidRPr="00171C2F">
        <w:rPr>
          <w:rFonts w:ascii="Verdana" w:hAnsi="Verdana" w:cs="Arial"/>
          <w:spacing w:val="2"/>
          <w:sz w:val="20"/>
          <w:szCs w:val="20"/>
        </w:rPr>
        <w:t xml:space="preserve"> bilet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>u</w:t>
      </w:r>
      <w:r w:rsidR="00B36053" w:rsidRPr="00171C2F">
        <w:rPr>
          <w:rFonts w:ascii="Verdana" w:hAnsi="Verdana" w:cs="Arial"/>
          <w:spacing w:val="2"/>
          <w:sz w:val="20"/>
          <w:szCs w:val="20"/>
        </w:rPr>
        <w:t xml:space="preserve"> roczn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 xml:space="preserve">ego na komunikację miejską z </w:t>
      </w:r>
      <w:r w:rsidR="00502F3E">
        <w:rPr>
          <w:rFonts w:ascii="Verdana" w:hAnsi="Verdana" w:cs="Arial"/>
          <w:spacing w:val="2"/>
          <w:sz w:val="20"/>
          <w:szCs w:val="20"/>
        </w:rPr>
        <w:t>449 Euro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 xml:space="preserve"> na</w:t>
      </w:r>
      <w:r w:rsidR="00B36053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502F3E">
        <w:rPr>
          <w:rFonts w:ascii="Verdana" w:hAnsi="Verdana" w:cs="Arial"/>
          <w:spacing w:val="2"/>
          <w:sz w:val="20"/>
          <w:szCs w:val="20"/>
        </w:rPr>
        <w:t>365 Euro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 xml:space="preserve">, 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>co skutkowało</w:t>
      </w:r>
      <w:r w:rsidR="00A15D1F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 xml:space="preserve">wzrostem </w:t>
      </w:r>
      <w:r w:rsidR="00A15D1F" w:rsidRPr="00171C2F">
        <w:rPr>
          <w:rFonts w:ascii="Verdana" w:hAnsi="Verdana" w:cs="Arial"/>
          <w:spacing w:val="2"/>
          <w:sz w:val="20"/>
          <w:szCs w:val="20"/>
        </w:rPr>
        <w:t>sprzedaż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>y</w:t>
      </w:r>
      <w:r w:rsidR="00A15D1F" w:rsidRPr="00171C2F">
        <w:rPr>
          <w:rFonts w:ascii="Verdana" w:hAnsi="Verdana" w:cs="Arial"/>
          <w:spacing w:val="2"/>
          <w:sz w:val="20"/>
          <w:szCs w:val="20"/>
        </w:rPr>
        <w:t xml:space="preserve"> tych biletów</w:t>
      </w:r>
      <w:r w:rsidR="00FB471B" w:rsidRPr="00171C2F">
        <w:rPr>
          <w:rFonts w:ascii="Verdana" w:hAnsi="Verdana" w:cs="Arial"/>
          <w:spacing w:val="2"/>
          <w:sz w:val="20"/>
          <w:szCs w:val="20"/>
        </w:rPr>
        <w:t xml:space="preserve"> w</w:t>
      </w:r>
      <w:r w:rsidR="00AD490D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61618B" w:rsidRPr="00171C2F">
        <w:rPr>
          <w:rFonts w:ascii="Verdana" w:hAnsi="Verdana" w:cs="Arial"/>
          <w:spacing w:val="2"/>
          <w:sz w:val="20"/>
          <w:szCs w:val="20"/>
        </w:rPr>
        <w:t>latach 2012-2018</w:t>
      </w:r>
      <w:r w:rsidR="00A15D1F" w:rsidRPr="00171C2F">
        <w:rPr>
          <w:rFonts w:ascii="Verdana" w:hAnsi="Verdana" w:cs="Arial"/>
          <w:spacing w:val="2"/>
          <w:sz w:val="20"/>
          <w:szCs w:val="20"/>
        </w:rPr>
        <w:t xml:space="preserve"> z 663 tys</w:t>
      </w:r>
      <w:r w:rsidR="00502F3E">
        <w:rPr>
          <w:rFonts w:ascii="Verdana" w:hAnsi="Verdana" w:cs="Arial"/>
          <w:spacing w:val="2"/>
          <w:sz w:val="20"/>
          <w:szCs w:val="20"/>
        </w:rPr>
        <w:t>ięcy sztuk</w:t>
      </w:r>
      <w:r w:rsidR="00A15D1F" w:rsidRPr="00171C2F">
        <w:rPr>
          <w:rFonts w:ascii="Verdana" w:hAnsi="Verdana" w:cs="Arial"/>
          <w:spacing w:val="2"/>
          <w:sz w:val="20"/>
          <w:szCs w:val="20"/>
        </w:rPr>
        <w:t xml:space="preserve"> do 850 tys</w:t>
      </w:r>
      <w:r w:rsidR="00502F3E">
        <w:rPr>
          <w:rFonts w:ascii="Verdana" w:hAnsi="Verdana" w:cs="Arial"/>
          <w:spacing w:val="2"/>
          <w:sz w:val="20"/>
          <w:szCs w:val="20"/>
        </w:rPr>
        <w:t>ięcy</w:t>
      </w:r>
      <w:r w:rsidR="0061618B" w:rsidRPr="00171C2F">
        <w:rPr>
          <w:rFonts w:ascii="Verdana" w:hAnsi="Verdana" w:cs="Arial"/>
          <w:spacing w:val="2"/>
          <w:sz w:val="20"/>
          <w:szCs w:val="20"/>
        </w:rPr>
        <w:t xml:space="preserve"> szt</w:t>
      </w:r>
      <w:r w:rsidR="00502F3E">
        <w:rPr>
          <w:rFonts w:ascii="Verdana" w:hAnsi="Verdana" w:cs="Arial"/>
          <w:spacing w:val="2"/>
          <w:sz w:val="20"/>
          <w:szCs w:val="20"/>
        </w:rPr>
        <w:t>uk.</w:t>
      </w:r>
    </w:p>
    <w:p w:rsidR="00AD490D" w:rsidRPr="00171C2F" w:rsidRDefault="00420C90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hAnsi="Verdana" w:cs="Arial"/>
          <w:spacing w:val="2"/>
          <w:sz w:val="20"/>
          <w:szCs w:val="20"/>
        </w:rPr>
        <w:t>Przez wnioskodawców pominięte</w:t>
      </w:r>
      <w:r w:rsidR="0061618B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FD5E57" w:rsidRPr="00171C2F">
        <w:rPr>
          <w:rFonts w:ascii="Verdana" w:hAnsi="Verdana" w:cs="Arial"/>
          <w:spacing w:val="2"/>
          <w:sz w:val="20"/>
          <w:szCs w:val="20"/>
        </w:rPr>
        <w:t xml:space="preserve">zostały </w:t>
      </w:r>
      <w:r w:rsidR="0061618B" w:rsidRPr="00171C2F">
        <w:rPr>
          <w:rFonts w:ascii="Verdana" w:hAnsi="Verdana" w:cs="Arial"/>
          <w:spacing w:val="2"/>
          <w:sz w:val="20"/>
          <w:szCs w:val="20"/>
        </w:rPr>
        <w:t xml:space="preserve">jednak inne </w:t>
      </w:r>
      <w:r w:rsidRPr="00171C2F">
        <w:rPr>
          <w:rFonts w:ascii="Verdana" w:hAnsi="Verdana" w:cs="Arial"/>
          <w:spacing w:val="2"/>
          <w:sz w:val="20"/>
          <w:szCs w:val="20"/>
        </w:rPr>
        <w:t xml:space="preserve">statystyki </w:t>
      </w:r>
      <w:r w:rsidR="0061618B" w:rsidRPr="00171C2F">
        <w:rPr>
          <w:rFonts w:ascii="Verdana" w:hAnsi="Verdana" w:cs="Arial"/>
          <w:spacing w:val="2"/>
          <w:sz w:val="20"/>
          <w:szCs w:val="20"/>
        </w:rPr>
        <w:t>dotyczące skutków obniżenia</w:t>
      </w:r>
      <w:r w:rsidR="00BE0185" w:rsidRPr="00171C2F">
        <w:rPr>
          <w:rFonts w:ascii="Verdana" w:hAnsi="Verdana" w:cs="Arial"/>
          <w:spacing w:val="2"/>
          <w:sz w:val="20"/>
          <w:szCs w:val="20"/>
        </w:rPr>
        <w:t xml:space="preserve"> ceny rocznego </w:t>
      </w:r>
      <w:r w:rsidR="00990E86" w:rsidRPr="00171C2F">
        <w:rPr>
          <w:rFonts w:ascii="Verdana" w:hAnsi="Verdana" w:cs="Arial"/>
          <w:spacing w:val="2"/>
          <w:sz w:val="20"/>
          <w:szCs w:val="20"/>
        </w:rPr>
        <w:t xml:space="preserve">biletu </w:t>
      </w:r>
      <w:r w:rsidRPr="00171C2F">
        <w:rPr>
          <w:rFonts w:ascii="Verdana" w:hAnsi="Verdana" w:cs="Arial"/>
          <w:spacing w:val="2"/>
          <w:sz w:val="20"/>
          <w:szCs w:val="20"/>
        </w:rPr>
        <w:t>w stolicy Austrii</w:t>
      </w:r>
      <w:r w:rsidR="004B14E0" w:rsidRPr="00171C2F">
        <w:rPr>
          <w:rFonts w:ascii="Verdana" w:hAnsi="Verdana" w:cs="Arial"/>
          <w:spacing w:val="2"/>
          <w:sz w:val="20"/>
          <w:szCs w:val="20"/>
        </w:rPr>
        <w:t>,</w:t>
      </w:r>
      <w:r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="00BE0185" w:rsidRPr="00171C2F">
        <w:rPr>
          <w:rFonts w:ascii="Verdana" w:hAnsi="Verdana" w:cs="Arial"/>
          <w:spacing w:val="2"/>
          <w:sz w:val="20"/>
          <w:szCs w:val="20"/>
        </w:rPr>
        <w:t>t</w:t>
      </w:r>
      <w:r w:rsidR="00502F3E">
        <w:rPr>
          <w:rFonts w:ascii="Verdana" w:hAnsi="Verdana" w:cs="Arial"/>
          <w:spacing w:val="2"/>
          <w:sz w:val="20"/>
          <w:szCs w:val="20"/>
        </w:rPr>
        <w:t>akie jak</w:t>
      </w:r>
      <w:r w:rsidR="00BE0185" w:rsidRPr="00171C2F">
        <w:rPr>
          <w:rFonts w:ascii="Verdana" w:hAnsi="Verdana" w:cs="Arial"/>
          <w:spacing w:val="2"/>
          <w:sz w:val="20"/>
          <w:szCs w:val="20"/>
        </w:rPr>
        <w:t xml:space="preserve"> </w:t>
      </w:r>
      <w:r w:rsidRPr="00171C2F">
        <w:rPr>
          <w:rFonts w:ascii="Verdana" w:hAnsi="Verdana" w:cs="Arial"/>
          <w:spacing w:val="2"/>
          <w:sz w:val="20"/>
          <w:szCs w:val="20"/>
        </w:rPr>
        <w:t>n</w:t>
      </w:r>
      <w:r w:rsidR="00502F3E">
        <w:rPr>
          <w:rFonts w:ascii="Verdana" w:hAnsi="Verdana" w:cs="Arial"/>
          <w:spacing w:val="2"/>
          <w:sz w:val="20"/>
          <w:szCs w:val="20"/>
        </w:rPr>
        <w:t>a przykład</w:t>
      </w:r>
      <w:r w:rsidRPr="00171C2F">
        <w:rPr>
          <w:rFonts w:ascii="Verdana" w:hAnsi="Verdana" w:cs="Arial"/>
          <w:spacing w:val="2"/>
          <w:sz w:val="20"/>
          <w:szCs w:val="20"/>
        </w:rPr>
        <w:t xml:space="preserve"> fakt</w:t>
      </w:r>
      <w:r w:rsidR="003D3A35" w:rsidRPr="00171C2F">
        <w:rPr>
          <w:rFonts w:ascii="Verdana" w:hAnsi="Verdana" w:cs="Arial"/>
          <w:spacing w:val="2"/>
          <w:sz w:val="20"/>
          <w:szCs w:val="20"/>
        </w:rPr>
        <w:t>, iż</w:t>
      </w:r>
      <w:r w:rsidR="00502F3E">
        <w:rPr>
          <w:rFonts w:ascii="Verdana" w:hAnsi="Verdana" w:cs="Arial"/>
          <w:spacing w:val="2"/>
          <w:sz w:val="20"/>
          <w:szCs w:val="20"/>
        </w:rPr>
        <w:t xml:space="preserve"> </w:t>
      </w:r>
      <w:r w:rsidR="00502F3E">
        <w:rPr>
          <w:rFonts w:ascii="Verdana" w:eastAsia="+mn-ea" w:hAnsi="Verdana"/>
          <w:sz w:val="20"/>
          <w:szCs w:val="20"/>
        </w:rPr>
        <w:t xml:space="preserve">w </w:t>
      </w:r>
      <w:r w:rsidR="00BE0185" w:rsidRPr="00171C2F">
        <w:rPr>
          <w:rFonts w:ascii="Verdana" w:eastAsia="+mn-ea" w:hAnsi="Verdana"/>
          <w:sz w:val="20"/>
          <w:szCs w:val="20"/>
        </w:rPr>
        <w:t xml:space="preserve">pierwszym roku od wdrożenia (2013) liczba </w:t>
      </w:r>
      <w:r w:rsidRPr="00171C2F">
        <w:rPr>
          <w:rFonts w:ascii="Verdana" w:eastAsia="+mn-ea" w:hAnsi="Verdana"/>
          <w:sz w:val="20"/>
          <w:szCs w:val="20"/>
        </w:rPr>
        <w:t xml:space="preserve">sprzedanych </w:t>
      </w:r>
      <w:r w:rsidR="00BE0185" w:rsidRPr="00171C2F">
        <w:rPr>
          <w:rFonts w:ascii="Verdana" w:eastAsia="+mn-ea" w:hAnsi="Verdana"/>
          <w:sz w:val="20"/>
          <w:szCs w:val="20"/>
        </w:rPr>
        <w:t xml:space="preserve">biletów rocznych wzrosła </w:t>
      </w:r>
      <w:r w:rsidR="00990E86" w:rsidRPr="00171C2F">
        <w:rPr>
          <w:rFonts w:ascii="Verdana" w:eastAsia="+mn-ea" w:hAnsi="Verdana"/>
          <w:sz w:val="20"/>
          <w:szCs w:val="20"/>
        </w:rPr>
        <w:t xml:space="preserve">o </w:t>
      </w:r>
      <w:r w:rsidR="00502F3E">
        <w:rPr>
          <w:rFonts w:ascii="Verdana" w:eastAsia="+mn-ea" w:hAnsi="Verdana"/>
          <w:sz w:val="20"/>
          <w:szCs w:val="20"/>
        </w:rPr>
        <w:t>prawie o 80 tysięcy sztuk,</w:t>
      </w:r>
      <w:r w:rsidR="00BE0185" w:rsidRPr="00171C2F">
        <w:rPr>
          <w:rFonts w:ascii="Verdana" w:eastAsia="+mn-ea" w:hAnsi="Verdana"/>
          <w:sz w:val="20"/>
          <w:szCs w:val="20"/>
        </w:rPr>
        <w:t xml:space="preserve"> ale przyrost liczby pasaże</w:t>
      </w:r>
      <w:r w:rsidR="00502F3E">
        <w:rPr>
          <w:rFonts w:ascii="Verdana" w:eastAsia="+mn-ea" w:hAnsi="Verdana"/>
          <w:sz w:val="20"/>
          <w:szCs w:val="20"/>
        </w:rPr>
        <w:t>rów wyniósł zaledwie 9 procent</w:t>
      </w:r>
      <w:r w:rsidRPr="00171C2F">
        <w:rPr>
          <w:rFonts w:ascii="Verdana" w:eastAsia="+mn-ea" w:hAnsi="Verdana"/>
          <w:sz w:val="20"/>
          <w:szCs w:val="20"/>
        </w:rPr>
        <w:t xml:space="preserve"> </w:t>
      </w:r>
      <w:r w:rsidR="00BE0185" w:rsidRPr="00171C2F">
        <w:rPr>
          <w:rFonts w:ascii="Verdana" w:eastAsia="+mn-ea" w:hAnsi="Verdana"/>
          <w:sz w:val="20"/>
          <w:szCs w:val="20"/>
        </w:rPr>
        <w:t>(poniżej średnich z lat poprzednich)</w:t>
      </w:r>
      <w:r w:rsidR="00990E86" w:rsidRPr="00171C2F">
        <w:rPr>
          <w:rFonts w:ascii="Verdana" w:eastAsia="+mn-ea" w:hAnsi="Verdana"/>
          <w:sz w:val="20"/>
          <w:szCs w:val="20"/>
        </w:rPr>
        <w:t>.</w:t>
      </w:r>
      <w:r w:rsidR="00BE0185" w:rsidRPr="00171C2F">
        <w:rPr>
          <w:rFonts w:ascii="Verdana" w:eastAsia="+mn-ea" w:hAnsi="Verdana"/>
          <w:sz w:val="20"/>
          <w:szCs w:val="20"/>
        </w:rPr>
        <w:t xml:space="preserve"> </w:t>
      </w:r>
      <w:r w:rsidR="00990E86" w:rsidRPr="00171C2F">
        <w:rPr>
          <w:rFonts w:ascii="Verdana" w:eastAsia="+mn-ea" w:hAnsi="Verdana"/>
          <w:sz w:val="20"/>
          <w:szCs w:val="20"/>
        </w:rPr>
        <w:t>N</w:t>
      </w:r>
      <w:r w:rsidR="00BE0185" w:rsidRPr="00171C2F">
        <w:rPr>
          <w:rFonts w:ascii="Verdana" w:eastAsia="+mn-ea" w:hAnsi="Verdana"/>
          <w:sz w:val="20"/>
          <w:szCs w:val="20"/>
        </w:rPr>
        <w:t>astąpił</w:t>
      </w:r>
      <w:r w:rsidRPr="00171C2F">
        <w:rPr>
          <w:rFonts w:ascii="Verdana" w:eastAsia="+mn-ea" w:hAnsi="Verdana"/>
          <w:sz w:val="20"/>
          <w:szCs w:val="20"/>
        </w:rPr>
        <w:t xml:space="preserve"> również</w:t>
      </w:r>
      <w:r w:rsidR="00BE0185" w:rsidRPr="00171C2F">
        <w:rPr>
          <w:rFonts w:ascii="Verdana" w:eastAsia="+mn-ea" w:hAnsi="Verdana"/>
          <w:sz w:val="20"/>
          <w:szCs w:val="20"/>
        </w:rPr>
        <w:t xml:space="preserve"> wzrost udziału transportu publicznego </w:t>
      </w:r>
      <w:r w:rsidR="0096252D" w:rsidRPr="00171C2F">
        <w:rPr>
          <w:rFonts w:ascii="Verdana" w:eastAsia="+mn-ea" w:hAnsi="Verdana"/>
          <w:sz w:val="20"/>
          <w:szCs w:val="20"/>
        </w:rPr>
        <w:t>w sposobach poruszania się mieszkańców Wiednia</w:t>
      </w:r>
      <w:r w:rsidR="00502F3E">
        <w:rPr>
          <w:rFonts w:ascii="Verdana" w:eastAsia="+mn-ea" w:hAnsi="Verdana"/>
          <w:sz w:val="20"/>
          <w:szCs w:val="20"/>
        </w:rPr>
        <w:t xml:space="preserve"> o 1 procent (z 37 procent do 38 procent</w:t>
      </w:r>
      <w:r w:rsidR="00AD490D" w:rsidRPr="00171C2F">
        <w:rPr>
          <w:rFonts w:ascii="Verdana" w:eastAsia="+mn-ea" w:hAnsi="Verdana"/>
          <w:sz w:val="20"/>
          <w:szCs w:val="20"/>
        </w:rPr>
        <w:t>)</w:t>
      </w:r>
      <w:r w:rsidR="00BE0185" w:rsidRPr="00171C2F">
        <w:rPr>
          <w:rFonts w:ascii="Verdana" w:eastAsia="+mn-ea" w:hAnsi="Verdana"/>
          <w:sz w:val="20"/>
          <w:szCs w:val="20"/>
        </w:rPr>
        <w:t xml:space="preserve">, ale okazał się </w:t>
      </w:r>
      <w:r w:rsidR="00EB0B01" w:rsidRPr="00171C2F">
        <w:rPr>
          <w:rFonts w:ascii="Verdana" w:eastAsia="+mn-ea" w:hAnsi="Verdana"/>
          <w:sz w:val="20"/>
          <w:szCs w:val="20"/>
        </w:rPr>
        <w:t xml:space="preserve">on </w:t>
      </w:r>
      <w:r w:rsidR="00BE0185" w:rsidRPr="00171C2F">
        <w:rPr>
          <w:rFonts w:ascii="Verdana" w:eastAsia="+mn-ea" w:hAnsi="Verdana"/>
          <w:sz w:val="20"/>
          <w:szCs w:val="20"/>
        </w:rPr>
        <w:t xml:space="preserve">chwilowy - odnotowano </w:t>
      </w:r>
      <w:r w:rsidR="00EB0B01" w:rsidRPr="00171C2F">
        <w:rPr>
          <w:rFonts w:ascii="Verdana" w:eastAsia="+mn-ea" w:hAnsi="Verdana"/>
          <w:sz w:val="20"/>
          <w:szCs w:val="20"/>
        </w:rPr>
        <w:t xml:space="preserve">następnie </w:t>
      </w:r>
      <w:r w:rsidR="00BE0185" w:rsidRPr="00171C2F">
        <w:rPr>
          <w:rFonts w:ascii="Verdana" w:eastAsia="+mn-ea" w:hAnsi="Verdana"/>
          <w:sz w:val="20"/>
          <w:szCs w:val="20"/>
        </w:rPr>
        <w:t>spadki do poziomu sprzed reformy biletowej (2</w:t>
      </w:r>
      <w:r w:rsidR="00502F3E">
        <w:rPr>
          <w:rFonts w:ascii="Verdana" w:eastAsia="+mn-ea" w:hAnsi="Verdana"/>
          <w:sz w:val="20"/>
          <w:szCs w:val="20"/>
        </w:rPr>
        <w:t>9 procent</w:t>
      </w:r>
      <w:r w:rsidR="00BE0185" w:rsidRPr="00171C2F">
        <w:rPr>
          <w:rFonts w:ascii="Verdana" w:eastAsia="+mn-ea" w:hAnsi="Verdana"/>
          <w:sz w:val="20"/>
          <w:szCs w:val="20"/>
        </w:rPr>
        <w:t>). Trudno zatem wnioskować, iż wprowadzone zmiany</w:t>
      </w:r>
      <w:r w:rsidR="003D3A35" w:rsidRPr="00171C2F">
        <w:rPr>
          <w:rFonts w:ascii="Verdana" w:eastAsia="+mn-ea" w:hAnsi="Verdana"/>
          <w:sz w:val="20"/>
          <w:szCs w:val="20"/>
        </w:rPr>
        <w:t xml:space="preserve"> w cenie</w:t>
      </w:r>
      <w:r w:rsidR="00EB0B01" w:rsidRPr="00171C2F">
        <w:rPr>
          <w:rFonts w:ascii="Verdana" w:eastAsia="+mn-ea" w:hAnsi="Verdana"/>
          <w:sz w:val="20"/>
          <w:szCs w:val="20"/>
        </w:rPr>
        <w:t xml:space="preserve"> biletu</w:t>
      </w:r>
      <w:r w:rsidR="003D3A35" w:rsidRPr="00171C2F">
        <w:rPr>
          <w:rFonts w:ascii="Verdana" w:eastAsia="+mn-ea" w:hAnsi="Verdana"/>
          <w:sz w:val="20"/>
          <w:szCs w:val="20"/>
        </w:rPr>
        <w:t xml:space="preserve"> rocznego</w:t>
      </w:r>
      <w:r w:rsidR="00BE0185" w:rsidRPr="00171C2F">
        <w:rPr>
          <w:rFonts w:ascii="Verdana" w:eastAsia="+mn-ea" w:hAnsi="Verdana"/>
          <w:sz w:val="20"/>
          <w:szCs w:val="20"/>
        </w:rPr>
        <w:t xml:space="preserve"> </w:t>
      </w:r>
      <w:r w:rsidR="00EB0B01" w:rsidRPr="00171C2F">
        <w:rPr>
          <w:rFonts w:ascii="Verdana" w:eastAsia="+mn-ea" w:hAnsi="Verdana"/>
          <w:sz w:val="20"/>
          <w:szCs w:val="20"/>
        </w:rPr>
        <w:t>przyciągnęły</w:t>
      </w:r>
      <w:r w:rsidR="00BE0185" w:rsidRPr="00171C2F">
        <w:rPr>
          <w:rFonts w:ascii="Verdana" w:eastAsia="+mn-ea" w:hAnsi="Verdana"/>
          <w:sz w:val="20"/>
          <w:szCs w:val="20"/>
        </w:rPr>
        <w:t xml:space="preserve"> </w:t>
      </w:r>
      <w:r w:rsidR="00AD490D" w:rsidRPr="00171C2F">
        <w:rPr>
          <w:rFonts w:ascii="Verdana" w:eastAsia="+mn-ea" w:hAnsi="Verdana"/>
          <w:sz w:val="20"/>
          <w:szCs w:val="20"/>
        </w:rPr>
        <w:t xml:space="preserve">nowych pasażerów </w:t>
      </w:r>
      <w:r w:rsidR="00BE0185" w:rsidRPr="00171C2F">
        <w:rPr>
          <w:rFonts w:ascii="Verdana" w:eastAsia="+mn-ea" w:hAnsi="Verdana"/>
          <w:sz w:val="20"/>
          <w:szCs w:val="20"/>
        </w:rPr>
        <w:t xml:space="preserve">do </w:t>
      </w:r>
      <w:r w:rsidR="003D3A35" w:rsidRPr="00171C2F">
        <w:rPr>
          <w:rFonts w:ascii="Verdana" w:eastAsia="+mn-ea" w:hAnsi="Verdana"/>
          <w:sz w:val="20"/>
          <w:szCs w:val="20"/>
        </w:rPr>
        <w:t>wiedeńskiej komunikacji publicznej</w:t>
      </w:r>
      <w:r w:rsidR="00502F3E">
        <w:rPr>
          <w:rFonts w:ascii="Verdana" w:eastAsia="+mn-ea" w:hAnsi="Verdana"/>
          <w:sz w:val="20"/>
          <w:szCs w:val="20"/>
        </w:rPr>
        <w:t>.</w:t>
      </w:r>
    </w:p>
    <w:p w:rsidR="00AD490D" w:rsidRPr="00171C2F" w:rsidRDefault="00BE0185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 xml:space="preserve">Podkreślić również należy, iż wnioskodawcy zdają się całkowicie </w:t>
      </w:r>
      <w:r w:rsidR="000D35F5" w:rsidRPr="00171C2F">
        <w:rPr>
          <w:rFonts w:ascii="Verdana" w:eastAsia="+mn-ea" w:hAnsi="Verdana"/>
          <w:sz w:val="20"/>
          <w:szCs w:val="20"/>
        </w:rPr>
        <w:t xml:space="preserve">ignorować </w:t>
      </w:r>
      <w:r w:rsidR="00EB0B01" w:rsidRPr="00171C2F">
        <w:rPr>
          <w:rFonts w:ascii="Verdana" w:eastAsia="+mn-ea" w:hAnsi="Verdana"/>
          <w:sz w:val="20"/>
          <w:szCs w:val="20"/>
        </w:rPr>
        <w:t>odmienne</w:t>
      </w:r>
      <w:r w:rsidR="00CA792C" w:rsidRPr="00171C2F">
        <w:rPr>
          <w:rFonts w:ascii="Verdana" w:eastAsia="+mn-ea" w:hAnsi="Verdana"/>
          <w:sz w:val="20"/>
          <w:szCs w:val="20"/>
        </w:rPr>
        <w:t xml:space="preserve"> uwarunkowania </w:t>
      </w:r>
      <w:r w:rsidR="00AD490D" w:rsidRPr="00171C2F">
        <w:rPr>
          <w:rFonts w:ascii="Verdana" w:eastAsia="+mn-ea" w:hAnsi="Verdana"/>
          <w:sz w:val="20"/>
          <w:szCs w:val="20"/>
        </w:rPr>
        <w:t xml:space="preserve">dotyczące </w:t>
      </w:r>
      <w:r w:rsidR="00502F3E">
        <w:rPr>
          <w:rFonts w:ascii="Verdana" w:eastAsia="+mn-ea" w:hAnsi="Verdana"/>
          <w:sz w:val="20"/>
          <w:szCs w:val="20"/>
        </w:rPr>
        <w:t xml:space="preserve">wielkości i </w:t>
      </w:r>
      <w:r w:rsidR="00CA792C" w:rsidRPr="00171C2F">
        <w:rPr>
          <w:rFonts w:ascii="Verdana" w:eastAsia="+mn-ea" w:hAnsi="Verdana"/>
          <w:sz w:val="20"/>
          <w:szCs w:val="20"/>
        </w:rPr>
        <w:t xml:space="preserve">realiów </w:t>
      </w:r>
      <w:r w:rsidR="00AD490D" w:rsidRPr="00171C2F">
        <w:rPr>
          <w:rFonts w:ascii="Verdana" w:eastAsia="+mn-ea" w:hAnsi="Verdana"/>
          <w:sz w:val="20"/>
          <w:szCs w:val="20"/>
        </w:rPr>
        <w:t>ekonomicznych</w:t>
      </w:r>
      <w:r w:rsidR="00CA792C" w:rsidRPr="00171C2F">
        <w:rPr>
          <w:rFonts w:ascii="Verdana" w:eastAsia="+mn-ea" w:hAnsi="Verdana"/>
          <w:sz w:val="20"/>
          <w:szCs w:val="20"/>
        </w:rPr>
        <w:t xml:space="preserve"> </w:t>
      </w:r>
      <w:r w:rsidR="00AD490D" w:rsidRPr="00171C2F">
        <w:rPr>
          <w:rFonts w:ascii="Verdana" w:eastAsia="+mn-ea" w:hAnsi="Verdana"/>
          <w:sz w:val="20"/>
          <w:szCs w:val="20"/>
        </w:rPr>
        <w:t>Wrocławia i stolicy Austrii</w:t>
      </w:r>
      <w:r w:rsidR="00CA792C" w:rsidRPr="00171C2F">
        <w:rPr>
          <w:rFonts w:ascii="Verdana" w:eastAsia="+mn-ea" w:hAnsi="Verdana"/>
          <w:sz w:val="20"/>
          <w:szCs w:val="20"/>
        </w:rPr>
        <w:t>.</w:t>
      </w:r>
      <w:r w:rsidR="000D35F5" w:rsidRPr="00171C2F">
        <w:rPr>
          <w:rFonts w:ascii="Verdana" w:eastAsia="+mn-ea" w:hAnsi="Verdana"/>
          <w:sz w:val="20"/>
          <w:szCs w:val="20"/>
        </w:rPr>
        <w:t xml:space="preserve"> </w:t>
      </w:r>
      <w:r w:rsidR="00CA792C" w:rsidRPr="00171C2F">
        <w:rPr>
          <w:rFonts w:ascii="Verdana" w:eastAsia="+mn-ea" w:hAnsi="Verdana"/>
          <w:sz w:val="20"/>
          <w:szCs w:val="20"/>
        </w:rPr>
        <w:t>Wiedeń</w:t>
      </w:r>
      <w:r w:rsidR="000D35F5" w:rsidRPr="00171C2F">
        <w:rPr>
          <w:rFonts w:ascii="Verdana" w:eastAsia="+mn-ea" w:hAnsi="Verdana"/>
          <w:sz w:val="20"/>
          <w:szCs w:val="20"/>
        </w:rPr>
        <w:t xml:space="preserve"> bowiem </w:t>
      </w:r>
      <w:r w:rsidR="00D937FC" w:rsidRPr="00171C2F">
        <w:rPr>
          <w:rFonts w:ascii="Verdana" w:eastAsia="+mn-ea" w:hAnsi="Verdana"/>
          <w:sz w:val="20"/>
          <w:szCs w:val="20"/>
        </w:rPr>
        <w:t xml:space="preserve">będący </w:t>
      </w:r>
      <w:r w:rsidR="000D35F5" w:rsidRPr="00171C2F">
        <w:rPr>
          <w:rFonts w:ascii="Verdana" w:eastAsia="+mn-ea" w:hAnsi="Verdana"/>
          <w:sz w:val="20"/>
          <w:szCs w:val="20"/>
        </w:rPr>
        <w:t>piąt</w:t>
      </w:r>
      <w:r w:rsidR="00D937FC" w:rsidRPr="00171C2F">
        <w:rPr>
          <w:rFonts w:ascii="Verdana" w:eastAsia="+mn-ea" w:hAnsi="Verdana"/>
          <w:sz w:val="20"/>
          <w:szCs w:val="20"/>
        </w:rPr>
        <w:t>ym</w:t>
      </w:r>
      <w:r w:rsidR="000D35F5" w:rsidRPr="00171C2F">
        <w:rPr>
          <w:rFonts w:ascii="Verdana" w:eastAsia="+mn-ea" w:hAnsi="Verdana"/>
          <w:sz w:val="20"/>
          <w:szCs w:val="20"/>
        </w:rPr>
        <w:t xml:space="preserve"> pod względe</w:t>
      </w:r>
      <w:r w:rsidR="00153D06" w:rsidRPr="00171C2F">
        <w:rPr>
          <w:rFonts w:ascii="Verdana" w:eastAsia="+mn-ea" w:hAnsi="Verdana"/>
          <w:sz w:val="20"/>
          <w:szCs w:val="20"/>
        </w:rPr>
        <w:t>m liczby ludności miast</w:t>
      </w:r>
      <w:r w:rsidR="00D937FC" w:rsidRPr="00171C2F">
        <w:rPr>
          <w:rFonts w:ascii="Verdana" w:eastAsia="+mn-ea" w:hAnsi="Verdana"/>
          <w:sz w:val="20"/>
          <w:szCs w:val="20"/>
        </w:rPr>
        <w:t xml:space="preserve">em </w:t>
      </w:r>
      <w:r w:rsidR="00153D06" w:rsidRPr="00171C2F">
        <w:rPr>
          <w:rFonts w:ascii="Verdana" w:eastAsia="+mn-ea" w:hAnsi="Verdana"/>
          <w:sz w:val="20"/>
          <w:szCs w:val="20"/>
        </w:rPr>
        <w:t>w Europie (ok</w:t>
      </w:r>
      <w:r w:rsidR="00502F3E">
        <w:rPr>
          <w:rFonts w:ascii="Verdana" w:eastAsia="+mn-ea" w:hAnsi="Verdana"/>
          <w:sz w:val="20"/>
          <w:szCs w:val="20"/>
        </w:rPr>
        <w:t>oło 1,9 milionów</w:t>
      </w:r>
      <w:r w:rsidR="00D937FC" w:rsidRPr="00171C2F">
        <w:rPr>
          <w:rFonts w:ascii="Verdana" w:eastAsia="+mn-ea" w:hAnsi="Verdana"/>
          <w:sz w:val="20"/>
          <w:szCs w:val="20"/>
        </w:rPr>
        <w:t xml:space="preserve"> mieszkańców) posiada kilkunastokrotnie większy budżet miejski w wysokości</w:t>
      </w:r>
      <w:r w:rsidR="00153D06" w:rsidRPr="00171C2F">
        <w:rPr>
          <w:rFonts w:ascii="Verdana" w:eastAsia="+mn-ea" w:hAnsi="Verdana"/>
          <w:sz w:val="20"/>
          <w:szCs w:val="20"/>
        </w:rPr>
        <w:t xml:space="preserve"> 15,</w:t>
      </w:r>
      <w:r w:rsidR="00E519BF" w:rsidRPr="00171C2F">
        <w:rPr>
          <w:rFonts w:ascii="Verdana" w:eastAsia="+mn-ea" w:hAnsi="Verdana"/>
          <w:sz w:val="20"/>
          <w:szCs w:val="20"/>
        </w:rPr>
        <w:t xml:space="preserve">1 </w:t>
      </w:r>
      <w:r w:rsidR="00502F3E">
        <w:rPr>
          <w:rFonts w:ascii="Verdana" w:eastAsia="+mn-ea" w:hAnsi="Verdana"/>
          <w:sz w:val="20"/>
          <w:szCs w:val="20"/>
        </w:rPr>
        <w:t>miliarda Euro</w:t>
      </w:r>
      <w:r w:rsidR="00D937FC" w:rsidRPr="00171C2F">
        <w:rPr>
          <w:rFonts w:ascii="Verdana" w:eastAsia="+mn-ea" w:hAnsi="Verdana"/>
          <w:sz w:val="20"/>
          <w:szCs w:val="20"/>
        </w:rPr>
        <w:t>, a także</w:t>
      </w:r>
      <w:r w:rsidR="00E519BF" w:rsidRPr="00171C2F">
        <w:rPr>
          <w:rFonts w:ascii="Verdana" w:eastAsia="+mn-ea" w:hAnsi="Verdana"/>
          <w:sz w:val="20"/>
          <w:szCs w:val="20"/>
        </w:rPr>
        <w:t xml:space="preserve"> sieć komunikacyjn</w:t>
      </w:r>
      <w:r w:rsidR="00D937FC" w:rsidRPr="00171C2F">
        <w:rPr>
          <w:rFonts w:ascii="Verdana" w:eastAsia="+mn-ea" w:hAnsi="Verdana"/>
          <w:sz w:val="20"/>
          <w:szCs w:val="20"/>
        </w:rPr>
        <w:t>ą</w:t>
      </w:r>
      <w:r w:rsidR="00502F3E">
        <w:rPr>
          <w:rFonts w:ascii="Verdana" w:eastAsia="+mn-ea" w:hAnsi="Verdana"/>
          <w:sz w:val="20"/>
          <w:szCs w:val="20"/>
        </w:rPr>
        <w:t>,</w:t>
      </w:r>
      <w:r w:rsidR="00E519BF" w:rsidRPr="00171C2F">
        <w:rPr>
          <w:rFonts w:ascii="Verdana" w:eastAsia="+mn-ea" w:hAnsi="Verdana"/>
          <w:sz w:val="20"/>
          <w:szCs w:val="20"/>
        </w:rPr>
        <w:t xml:space="preserve"> na którą składają </w:t>
      </w:r>
      <w:r w:rsidR="00875B24" w:rsidRPr="00171C2F">
        <w:rPr>
          <w:rFonts w:ascii="Verdana" w:eastAsia="+mn-ea" w:hAnsi="Verdana"/>
          <w:sz w:val="20"/>
          <w:szCs w:val="20"/>
        </w:rPr>
        <w:t>się: metro, kolej miejska, tramwaje oraz autobusy o łącznej długości</w:t>
      </w:r>
      <w:r w:rsidR="00E519BF" w:rsidRPr="00171C2F">
        <w:rPr>
          <w:rFonts w:ascii="Verdana" w:eastAsia="+mn-ea" w:hAnsi="Verdana"/>
          <w:sz w:val="20"/>
          <w:szCs w:val="20"/>
        </w:rPr>
        <w:t xml:space="preserve"> 1150 </w:t>
      </w:r>
      <w:r w:rsidR="00502F3E">
        <w:rPr>
          <w:rFonts w:ascii="Verdana" w:eastAsia="+mn-ea" w:hAnsi="Verdana"/>
          <w:sz w:val="20"/>
          <w:szCs w:val="20"/>
        </w:rPr>
        <w:t>kilometrów</w:t>
      </w:r>
      <w:r w:rsidR="00875B24" w:rsidRPr="00171C2F">
        <w:rPr>
          <w:rFonts w:ascii="Verdana" w:eastAsia="+mn-ea" w:hAnsi="Verdana"/>
          <w:sz w:val="20"/>
          <w:szCs w:val="20"/>
        </w:rPr>
        <w:t>,</w:t>
      </w:r>
      <w:r w:rsidR="00D937FC" w:rsidRPr="00171C2F">
        <w:rPr>
          <w:rFonts w:ascii="Verdana" w:eastAsia="+mn-ea" w:hAnsi="Verdana"/>
          <w:sz w:val="20"/>
          <w:szCs w:val="20"/>
        </w:rPr>
        <w:t xml:space="preserve"> </w:t>
      </w:r>
      <w:r w:rsidR="001037A7" w:rsidRPr="00171C2F">
        <w:rPr>
          <w:rFonts w:ascii="Verdana" w:hAnsi="Verdana"/>
          <w:sz w:val="20"/>
          <w:szCs w:val="20"/>
        </w:rPr>
        <w:t xml:space="preserve">która przewiozła </w:t>
      </w:r>
      <w:r w:rsidR="001037A7" w:rsidRPr="00171C2F">
        <w:rPr>
          <w:rFonts w:ascii="Verdana" w:eastAsia="+mn-ea" w:hAnsi="Verdana"/>
          <w:sz w:val="20"/>
          <w:szCs w:val="20"/>
        </w:rPr>
        <w:t xml:space="preserve">w 2020 roku 574 </w:t>
      </w:r>
      <w:r w:rsidR="00502F3E">
        <w:rPr>
          <w:rFonts w:ascii="Verdana" w:eastAsia="+mn-ea" w:hAnsi="Verdana"/>
          <w:sz w:val="20"/>
          <w:szCs w:val="20"/>
        </w:rPr>
        <w:t>milionów</w:t>
      </w:r>
      <w:r w:rsidR="001037A7" w:rsidRPr="00171C2F">
        <w:rPr>
          <w:rFonts w:ascii="Verdana" w:eastAsia="+mn-ea" w:hAnsi="Verdana"/>
          <w:sz w:val="20"/>
          <w:szCs w:val="20"/>
        </w:rPr>
        <w:t xml:space="preserve"> pasażerów (we Wrocławiu</w:t>
      </w:r>
      <w:r w:rsidR="00502F3E">
        <w:rPr>
          <w:rFonts w:ascii="Verdana" w:eastAsia="+mn-ea" w:hAnsi="Verdana"/>
          <w:sz w:val="20"/>
          <w:szCs w:val="20"/>
        </w:rPr>
        <w:t xml:space="preserve"> około</w:t>
      </w:r>
      <w:r w:rsidR="00394F41" w:rsidRPr="00171C2F">
        <w:rPr>
          <w:rFonts w:ascii="Verdana" w:eastAsia="+mn-ea" w:hAnsi="Verdana"/>
          <w:sz w:val="20"/>
          <w:szCs w:val="20"/>
        </w:rPr>
        <w:t xml:space="preserve"> 200 </w:t>
      </w:r>
      <w:r w:rsidR="00502F3E">
        <w:rPr>
          <w:rFonts w:ascii="Verdana" w:eastAsia="+mn-ea" w:hAnsi="Verdana"/>
          <w:sz w:val="20"/>
          <w:szCs w:val="20"/>
        </w:rPr>
        <w:t>milionów w 2019 roku).</w:t>
      </w:r>
    </w:p>
    <w:p w:rsidR="00A5523F" w:rsidRPr="00171C2F" w:rsidRDefault="00AD490D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>Bardzo</w:t>
      </w:r>
      <w:r w:rsidR="007F15FC" w:rsidRPr="00171C2F">
        <w:rPr>
          <w:rFonts w:ascii="Verdana" w:eastAsia="+mn-ea" w:hAnsi="Verdana"/>
          <w:sz w:val="20"/>
          <w:szCs w:val="20"/>
        </w:rPr>
        <w:t xml:space="preserve"> daleko idącym uproszczeniem jest </w:t>
      </w:r>
      <w:r w:rsidR="00F81596" w:rsidRPr="00171C2F">
        <w:rPr>
          <w:rFonts w:ascii="Verdana" w:eastAsia="+mn-ea" w:hAnsi="Verdana"/>
          <w:sz w:val="20"/>
          <w:szCs w:val="20"/>
        </w:rPr>
        <w:t xml:space="preserve">również </w:t>
      </w:r>
      <w:r w:rsidR="007F15FC" w:rsidRPr="00171C2F">
        <w:rPr>
          <w:rFonts w:ascii="Verdana" w:eastAsia="+mn-ea" w:hAnsi="Verdana"/>
          <w:sz w:val="20"/>
          <w:szCs w:val="20"/>
        </w:rPr>
        <w:t>przyjęcie, iż</w:t>
      </w:r>
      <w:r w:rsidR="001037A7" w:rsidRPr="00171C2F">
        <w:rPr>
          <w:rFonts w:ascii="Verdana" w:eastAsia="+mn-ea" w:hAnsi="Verdana"/>
          <w:sz w:val="20"/>
          <w:szCs w:val="20"/>
        </w:rPr>
        <w:t xml:space="preserve"> wartości 365 </w:t>
      </w:r>
      <w:r w:rsidR="00502F3E">
        <w:rPr>
          <w:rFonts w:ascii="Verdana" w:eastAsia="+mn-ea" w:hAnsi="Verdana"/>
          <w:sz w:val="20"/>
          <w:szCs w:val="20"/>
        </w:rPr>
        <w:t xml:space="preserve">Euro w </w:t>
      </w:r>
      <w:r w:rsidR="001037A7" w:rsidRPr="00171C2F">
        <w:rPr>
          <w:rFonts w:ascii="Verdana" w:eastAsia="+mn-ea" w:hAnsi="Verdana"/>
          <w:sz w:val="20"/>
          <w:szCs w:val="20"/>
        </w:rPr>
        <w:t xml:space="preserve">Austrii jest porównywalna z </w:t>
      </w:r>
      <w:r w:rsidR="00F81596" w:rsidRPr="00171C2F">
        <w:rPr>
          <w:rFonts w:ascii="Verdana" w:eastAsia="+mn-ea" w:hAnsi="Verdana"/>
          <w:sz w:val="20"/>
          <w:szCs w:val="20"/>
        </w:rPr>
        <w:t>wartością</w:t>
      </w:r>
      <w:r w:rsidR="001037A7" w:rsidRPr="00171C2F">
        <w:rPr>
          <w:rFonts w:ascii="Verdana" w:eastAsia="+mn-ea" w:hAnsi="Verdana"/>
          <w:sz w:val="20"/>
          <w:szCs w:val="20"/>
        </w:rPr>
        <w:t xml:space="preserve"> 365 zł</w:t>
      </w:r>
      <w:r w:rsidR="00502F3E">
        <w:rPr>
          <w:rFonts w:ascii="Verdana" w:eastAsia="+mn-ea" w:hAnsi="Verdana"/>
          <w:sz w:val="20"/>
          <w:szCs w:val="20"/>
        </w:rPr>
        <w:t>otych</w:t>
      </w:r>
      <w:r w:rsidR="001037A7" w:rsidRPr="00171C2F">
        <w:rPr>
          <w:rFonts w:ascii="Verdana" w:eastAsia="+mn-ea" w:hAnsi="Verdana"/>
          <w:sz w:val="20"/>
          <w:szCs w:val="20"/>
        </w:rPr>
        <w:t xml:space="preserve"> </w:t>
      </w:r>
      <w:r w:rsidR="00F81596" w:rsidRPr="00171C2F">
        <w:rPr>
          <w:rFonts w:ascii="Verdana" w:eastAsia="+mn-ea" w:hAnsi="Verdana"/>
          <w:sz w:val="20"/>
          <w:szCs w:val="20"/>
        </w:rPr>
        <w:t xml:space="preserve">w naszym </w:t>
      </w:r>
      <w:r w:rsidR="0096252D" w:rsidRPr="00171C2F">
        <w:rPr>
          <w:rFonts w:ascii="Verdana" w:eastAsia="+mn-ea" w:hAnsi="Verdana"/>
          <w:sz w:val="20"/>
          <w:szCs w:val="20"/>
        </w:rPr>
        <w:t>k</w:t>
      </w:r>
      <w:r w:rsidR="00F81596" w:rsidRPr="00171C2F">
        <w:rPr>
          <w:rFonts w:ascii="Verdana" w:eastAsia="+mn-ea" w:hAnsi="Verdana"/>
          <w:sz w:val="20"/>
          <w:szCs w:val="20"/>
        </w:rPr>
        <w:t xml:space="preserve">raju. Wystarczy </w:t>
      </w:r>
      <w:r w:rsidR="00A246C5" w:rsidRPr="00171C2F">
        <w:rPr>
          <w:rFonts w:ascii="Verdana" w:eastAsia="+mn-ea" w:hAnsi="Verdana"/>
          <w:sz w:val="20"/>
          <w:szCs w:val="20"/>
        </w:rPr>
        <w:t xml:space="preserve">jedynie </w:t>
      </w:r>
      <w:r w:rsidR="00F81596" w:rsidRPr="00171C2F">
        <w:rPr>
          <w:rFonts w:ascii="Verdana" w:eastAsia="+mn-ea" w:hAnsi="Verdana"/>
          <w:sz w:val="20"/>
          <w:szCs w:val="20"/>
        </w:rPr>
        <w:t>porównać</w:t>
      </w:r>
      <w:r w:rsidR="001037A7" w:rsidRPr="00171C2F">
        <w:rPr>
          <w:rFonts w:ascii="Verdana" w:eastAsia="+mn-ea" w:hAnsi="Verdana"/>
          <w:sz w:val="20"/>
          <w:szCs w:val="20"/>
        </w:rPr>
        <w:t xml:space="preserve"> </w:t>
      </w:r>
      <w:r w:rsidR="00A5523F" w:rsidRPr="00171C2F">
        <w:rPr>
          <w:rFonts w:ascii="Verdana" w:eastAsia="+mn-ea" w:hAnsi="Verdana"/>
          <w:sz w:val="20"/>
          <w:szCs w:val="20"/>
        </w:rPr>
        <w:t>podstawowe koszty</w:t>
      </w:r>
      <w:r w:rsidR="001037A7" w:rsidRPr="00171C2F">
        <w:rPr>
          <w:rFonts w:ascii="Verdana" w:eastAsia="+mn-ea" w:hAnsi="Verdana"/>
          <w:sz w:val="20"/>
          <w:szCs w:val="20"/>
        </w:rPr>
        <w:t xml:space="preserve"> </w:t>
      </w:r>
      <w:r w:rsidR="007F15FC" w:rsidRPr="00171C2F">
        <w:rPr>
          <w:rFonts w:ascii="Verdana" w:eastAsia="+mn-ea" w:hAnsi="Verdana"/>
          <w:sz w:val="20"/>
          <w:szCs w:val="20"/>
        </w:rPr>
        <w:t>eksploatacyjne</w:t>
      </w:r>
      <w:r w:rsidR="00A5523F" w:rsidRPr="00171C2F">
        <w:rPr>
          <w:rFonts w:ascii="Verdana" w:eastAsia="+mn-ea" w:hAnsi="Verdana"/>
          <w:sz w:val="20"/>
          <w:szCs w:val="20"/>
        </w:rPr>
        <w:t xml:space="preserve"> </w:t>
      </w:r>
      <w:r w:rsidR="00F81596" w:rsidRPr="00171C2F">
        <w:rPr>
          <w:rFonts w:ascii="Verdana" w:eastAsia="+mn-ea" w:hAnsi="Verdana"/>
          <w:sz w:val="20"/>
          <w:szCs w:val="20"/>
        </w:rPr>
        <w:t xml:space="preserve">jak </w:t>
      </w:r>
      <w:r w:rsidR="00A5523F" w:rsidRPr="00171C2F">
        <w:rPr>
          <w:rFonts w:ascii="Verdana" w:eastAsia="+mn-ea" w:hAnsi="Verdana"/>
          <w:sz w:val="20"/>
          <w:szCs w:val="20"/>
        </w:rPr>
        <w:t>n</w:t>
      </w:r>
      <w:r w:rsidR="00502F3E">
        <w:rPr>
          <w:rFonts w:ascii="Verdana" w:eastAsia="+mn-ea" w:hAnsi="Verdana"/>
          <w:sz w:val="20"/>
          <w:szCs w:val="20"/>
        </w:rPr>
        <w:t>a przykład</w:t>
      </w:r>
      <w:r w:rsidR="001037A7" w:rsidRPr="00171C2F">
        <w:rPr>
          <w:rFonts w:ascii="Verdana" w:eastAsia="+mn-ea" w:hAnsi="Verdana"/>
          <w:sz w:val="20"/>
          <w:szCs w:val="20"/>
        </w:rPr>
        <w:t xml:space="preserve"> koszty paliwa</w:t>
      </w:r>
      <w:r w:rsidR="00F81596" w:rsidRPr="00171C2F">
        <w:rPr>
          <w:rFonts w:ascii="Verdana" w:eastAsia="+mn-ea" w:hAnsi="Verdana"/>
          <w:sz w:val="20"/>
          <w:szCs w:val="20"/>
        </w:rPr>
        <w:t xml:space="preserve"> </w:t>
      </w:r>
      <w:r w:rsidR="007D3120">
        <w:rPr>
          <w:rFonts w:ascii="Verdana" w:eastAsia="+mn-ea" w:hAnsi="Verdana"/>
          <w:sz w:val="20"/>
          <w:szCs w:val="20"/>
        </w:rPr>
        <w:t>typu olej napędowy</w:t>
      </w:r>
      <w:r w:rsidR="00F81596" w:rsidRPr="00171C2F">
        <w:rPr>
          <w:rFonts w:ascii="Verdana" w:eastAsia="+mn-ea" w:hAnsi="Verdana"/>
          <w:sz w:val="20"/>
          <w:szCs w:val="20"/>
        </w:rPr>
        <w:t xml:space="preserve"> - </w:t>
      </w:r>
      <w:r w:rsidR="00A5523F" w:rsidRPr="00171C2F">
        <w:rPr>
          <w:rFonts w:ascii="Verdana" w:eastAsia="+mn-ea" w:hAnsi="Verdana"/>
          <w:sz w:val="20"/>
          <w:szCs w:val="20"/>
        </w:rPr>
        <w:t>w Austri</w:t>
      </w:r>
      <w:r w:rsidR="00F81596" w:rsidRPr="00171C2F">
        <w:rPr>
          <w:rFonts w:ascii="Verdana" w:eastAsia="+mn-ea" w:hAnsi="Verdana"/>
          <w:sz w:val="20"/>
          <w:szCs w:val="20"/>
        </w:rPr>
        <w:t xml:space="preserve">i </w:t>
      </w:r>
      <w:r w:rsidR="00E34DD0" w:rsidRPr="00171C2F">
        <w:rPr>
          <w:rFonts w:ascii="Verdana" w:eastAsia="+mn-ea" w:hAnsi="Verdana"/>
          <w:sz w:val="20"/>
          <w:szCs w:val="20"/>
        </w:rPr>
        <w:t xml:space="preserve">jego </w:t>
      </w:r>
      <w:r w:rsidR="00F81596" w:rsidRPr="00171C2F">
        <w:rPr>
          <w:rFonts w:ascii="Verdana" w:eastAsia="+mn-ea" w:hAnsi="Verdana"/>
          <w:sz w:val="20"/>
          <w:szCs w:val="20"/>
        </w:rPr>
        <w:t xml:space="preserve">cena wynosi </w:t>
      </w:r>
      <w:r w:rsidR="007D3120">
        <w:rPr>
          <w:rFonts w:ascii="Verdana" w:eastAsia="+mn-ea" w:hAnsi="Verdana"/>
          <w:sz w:val="20"/>
          <w:szCs w:val="20"/>
        </w:rPr>
        <w:t>1,21 Euro</w:t>
      </w:r>
      <w:r w:rsidR="00F81596" w:rsidRPr="00171C2F">
        <w:rPr>
          <w:rFonts w:ascii="Verdana" w:eastAsia="+mn-ea" w:hAnsi="Verdana"/>
          <w:sz w:val="20"/>
          <w:szCs w:val="20"/>
        </w:rPr>
        <w:t>/l</w:t>
      </w:r>
      <w:r w:rsidR="007D3120">
        <w:rPr>
          <w:rFonts w:ascii="Verdana" w:eastAsia="+mn-ea" w:hAnsi="Verdana"/>
          <w:sz w:val="20"/>
          <w:szCs w:val="20"/>
        </w:rPr>
        <w:t>itr</w:t>
      </w:r>
      <w:r w:rsidR="00E34DD0" w:rsidRPr="00171C2F">
        <w:rPr>
          <w:rFonts w:ascii="Verdana" w:eastAsia="+mn-ea" w:hAnsi="Verdana"/>
          <w:sz w:val="20"/>
          <w:szCs w:val="20"/>
        </w:rPr>
        <w:t xml:space="preserve"> (5,39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E34DD0" w:rsidRPr="00171C2F">
        <w:rPr>
          <w:rFonts w:ascii="Verdana" w:eastAsia="+mn-ea" w:hAnsi="Verdana"/>
          <w:sz w:val="20"/>
          <w:szCs w:val="20"/>
        </w:rPr>
        <w:t>)</w:t>
      </w:r>
      <w:r w:rsidR="0096252D" w:rsidRPr="00171C2F">
        <w:rPr>
          <w:rFonts w:ascii="Verdana" w:eastAsia="+mn-ea" w:hAnsi="Verdana"/>
          <w:sz w:val="20"/>
          <w:szCs w:val="20"/>
        </w:rPr>
        <w:t xml:space="preserve"> </w:t>
      </w:r>
      <w:r w:rsidR="004447C4" w:rsidRPr="00171C2F">
        <w:rPr>
          <w:rFonts w:ascii="Verdana" w:eastAsia="+mn-ea" w:hAnsi="Verdana"/>
          <w:sz w:val="20"/>
          <w:szCs w:val="20"/>
        </w:rPr>
        <w:t>natomiast</w:t>
      </w:r>
      <w:r w:rsidR="00E34DD0" w:rsidRPr="00171C2F">
        <w:rPr>
          <w:rFonts w:ascii="Verdana" w:eastAsia="+mn-ea" w:hAnsi="Verdana"/>
          <w:sz w:val="20"/>
          <w:szCs w:val="20"/>
        </w:rPr>
        <w:t xml:space="preserve"> </w:t>
      </w:r>
      <w:r w:rsidR="006753CD" w:rsidRPr="00171C2F">
        <w:rPr>
          <w:rFonts w:ascii="Verdana" w:eastAsia="+mn-ea" w:hAnsi="Verdana"/>
          <w:sz w:val="20"/>
          <w:szCs w:val="20"/>
        </w:rPr>
        <w:t>w Polsce - 5,</w:t>
      </w:r>
      <w:r w:rsidR="00F81596" w:rsidRPr="00171C2F">
        <w:rPr>
          <w:rFonts w:ascii="Verdana" w:eastAsia="+mn-ea" w:hAnsi="Verdana"/>
          <w:sz w:val="20"/>
          <w:szCs w:val="20"/>
        </w:rPr>
        <w:t>19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F81596" w:rsidRPr="00171C2F">
        <w:rPr>
          <w:rFonts w:ascii="Verdana" w:eastAsia="+mn-ea" w:hAnsi="Verdana"/>
          <w:sz w:val="20"/>
          <w:szCs w:val="20"/>
        </w:rPr>
        <w:t>/l</w:t>
      </w:r>
      <w:r w:rsidR="007D3120">
        <w:rPr>
          <w:rFonts w:ascii="Verdana" w:eastAsia="+mn-ea" w:hAnsi="Verdana"/>
          <w:sz w:val="20"/>
          <w:szCs w:val="20"/>
        </w:rPr>
        <w:t>itr</w:t>
      </w:r>
      <w:r w:rsidR="00A246C5" w:rsidRPr="00171C2F">
        <w:rPr>
          <w:rFonts w:ascii="Verdana" w:eastAsia="+mn-ea" w:hAnsi="Verdana"/>
          <w:sz w:val="20"/>
          <w:szCs w:val="20"/>
        </w:rPr>
        <w:t>. Powyższe ceny powodują</w:t>
      </w:r>
      <w:r w:rsidR="006753CD" w:rsidRPr="00171C2F">
        <w:rPr>
          <w:rFonts w:ascii="Verdana" w:eastAsia="+mn-ea" w:hAnsi="Verdana"/>
          <w:sz w:val="20"/>
          <w:szCs w:val="20"/>
        </w:rPr>
        <w:t>,</w:t>
      </w:r>
      <w:r w:rsidR="00F81596" w:rsidRPr="00171C2F">
        <w:rPr>
          <w:rFonts w:ascii="Verdana" w:eastAsia="+mn-ea" w:hAnsi="Verdana"/>
          <w:sz w:val="20"/>
          <w:szCs w:val="20"/>
        </w:rPr>
        <w:t xml:space="preserve"> </w:t>
      </w:r>
      <w:r w:rsidR="00A246C5" w:rsidRPr="00171C2F">
        <w:rPr>
          <w:rFonts w:ascii="Verdana" w:eastAsia="+mn-ea" w:hAnsi="Verdana"/>
          <w:sz w:val="20"/>
          <w:szCs w:val="20"/>
        </w:rPr>
        <w:t>iż</w:t>
      </w:r>
      <w:r w:rsidR="00E34DD0" w:rsidRPr="00171C2F">
        <w:rPr>
          <w:rFonts w:ascii="Verdana" w:eastAsia="+mn-ea" w:hAnsi="Verdana"/>
          <w:sz w:val="20"/>
          <w:szCs w:val="20"/>
        </w:rPr>
        <w:t xml:space="preserve"> </w:t>
      </w:r>
      <w:r w:rsidR="00CB099A" w:rsidRPr="00171C2F">
        <w:rPr>
          <w:rFonts w:ascii="Verdana" w:eastAsia="+mn-ea" w:hAnsi="Verdana"/>
          <w:sz w:val="20"/>
          <w:szCs w:val="20"/>
        </w:rPr>
        <w:t xml:space="preserve">operator transportu publicznego w Wiedniu za kwotę 365 </w:t>
      </w:r>
      <w:r w:rsidR="007D3120">
        <w:rPr>
          <w:rFonts w:ascii="Verdana" w:eastAsia="+mn-ea" w:hAnsi="Verdana"/>
          <w:sz w:val="20"/>
          <w:szCs w:val="20"/>
        </w:rPr>
        <w:t>Euro</w:t>
      </w:r>
      <w:r w:rsidR="00CB099A" w:rsidRPr="00171C2F">
        <w:rPr>
          <w:rFonts w:ascii="Verdana" w:eastAsia="+mn-ea" w:hAnsi="Verdana"/>
          <w:sz w:val="20"/>
          <w:szCs w:val="20"/>
        </w:rPr>
        <w:t xml:space="preserve"> dokonałby zakupu </w:t>
      </w:r>
      <w:r w:rsidR="00F81596" w:rsidRPr="00171C2F">
        <w:rPr>
          <w:rFonts w:ascii="Verdana" w:eastAsia="+mn-ea" w:hAnsi="Verdana"/>
          <w:sz w:val="20"/>
          <w:szCs w:val="20"/>
        </w:rPr>
        <w:t>302 litrów</w:t>
      </w:r>
      <w:r w:rsidR="006753CD" w:rsidRPr="00171C2F">
        <w:rPr>
          <w:rFonts w:ascii="Verdana" w:eastAsia="+mn-ea" w:hAnsi="Verdana"/>
          <w:sz w:val="20"/>
          <w:szCs w:val="20"/>
        </w:rPr>
        <w:t xml:space="preserve"> </w:t>
      </w:r>
      <w:r w:rsidR="007D3120" w:rsidRPr="00171C2F">
        <w:rPr>
          <w:rFonts w:ascii="Verdana" w:eastAsia="+mn-ea" w:hAnsi="Verdana"/>
          <w:sz w:val="20"/>
          <w:szCs w:val="20"/>
        </w:rPr>
        <w:t xml:space="preserve">paliwa </w:t>
      </w:r>
      <w:r w:rsidR="007D3120">
        <w:rPr>
          <w:rFonts w:ascii="Verdana" w:eastAsia="+mn-ea" w:hAnsi="Verdana"/>
          <w:sz w:val="20"/>
          <w:szCs w:val="20"/>
        </w:rPr>
        <w:t>typu olej napędowy</w:t>
      </w:r>
      <w:r w:rsidR="00F81596" w:rsidRPr="00171C2F">
        <w:rPr>
          <w:rFonts w:ascii="Verdana" w:eastAsia="+mn-ea" w:hAnsi="Verdana"/>
          <w:sz w:val="20"/>
          <w:szCs w:val="20"/>
        </w:rPr>
        <w:t>,</w:t>
      </w:r>
      <w:r w:rsidR="00E34DD0" w:rsidRPr="00171C2F">
        <w:rPr>
          <w:rFonts w:ascii="Verdana" w:eastAsia="+mn-ea" w:hAnsi="Verdana"/>
          <w:sz w:val="20"/>
          <w:szCs w:val="20"/>
        </w:rPr>
        <w:t xml:space="preserve"> natomiast</w:t>
      </w:r>
      <w:r w:rsidR="006753CD" w:rsidRPr="00171C2F">
        <w:rPr>
          <w:rFonts w:ascii="Verdana" w:eastAsia="+mn-ea" w:hAnsi="Verdana"/>
          <w:sz w:val="20"/>
          <w:szCs w:val="20"/>
        </w:rPr>
        <w:t xml:space="preserve"> </w:t>
      </w:r>
      <w:r w:rsidR="00CB099A" w:rsidRPr="00171C2F">
        <w:rPr>
          <w:rFonts w:ascii="Verdana" w:eastAsia="+mn-ea" w:hAnsi="Verdana"/>
          <w:sz w:val="20"/>
          <w:szCs w:val="20"/>
        </w:rPr>
        <w:t>we Wrocł</w:t>
      </w:r>
      <w:r w:rsidR="00E34DD0" w:rsidRPr="00171C2F">
        <w:rPr>
          <w:rFonts w:ascii="Verdana" w:eastAsia="+mn-ea" w:hAnsi="Verdana"/>
          <w:sz w:val="20"/>
          <w:szCs w:val="20"/>
        </w:rPr>
        <w:t xml:space="preserve">awiu </w:t>
      </w:r>
      <w:r w:rsidR="00A246C5" w:rsidRPr="00171C2F">
        <w:rPr>
          <w:rFonts w:ascii="Verdana" w:eastAsia="+mn-ea" w:hAnsi="Verdana"/>
          <w:sz w:val="20"/>
          <w:szCs w:val="20"/>
        </w:rPr>
        <w:t>za 365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864D31" w:rsidRPr="00171C2F">
        <w:rPr>
          <w:rFonts w:ascii="Verdana" w:eastAsia="+mn-ea" w:hAnsi="Verdana"/>
          <w:sz w:val="20"/>
          <w:szCs w:val="20"/>
        </w:rPr>
        <w:t xml:space="preserve"> </w:t>
      </w:r>
      <w:r w:rsidR="00CB099A" w:rsidRPr="00171C2F">
        <w:rPr>
          <w:rFonts w:ascii="Verdana" w:eastAsia="+mn-ea" w:hAnsi="Verdana"/>
          <w:sz w:val="20"/>
          <w:szCs w:val="20"/>
        </w:rPr>
        <w:t>mógłby zakupić jedynie</w:t>
      </w:r>
      <w:r w:rsidR="004447C4" w:rsidRPr="00171C2F">
        <w:rPr>
          <w:rFonts w:ascii="Verdana" w:eastAsia="+mn-ea" w:hAnsi="Verdana"/>
          <w:sz w:val="20"/>
          <w:szCs w:val="20"/>
        </w:rPr>
        <w:t xml:space="preserve"> </w:t>
      </w:r>
      <w:r w:rsidR="006753CD" w:rsidRPr="00171C2F">
        <w:rPr>
          <w:rFonts w:ascii="Verdana" w:eastAsia="+mn-ea" w:hAnsi="Verdana"/>
          <w:sz w:val="20"/>
          <w:szCs w:val="20"/>
        </w:rPr>
        <w:t xml:space="preserve">70 litrów </w:t>
      </w:r>
      <w:r w:rsidR="007D3120" w:rsidRPr="00171C2F">
        <w:rPr>
          <w:rFonts w:ascii="Verdana" w:eastAsia="+mn-ea" w:hAnsi="Verdana"/>
          <w:sz w:val="20"/>
          <w:szCs w:val="20"/>
        </w:rPr>
        <w:t xml:space="preserve">paliwa </w:t>
      </w:r>
      <w:r w:rsidR="007D3120">
        <w:rPr>
          <w:rFonts w:ascii="Verdana" w:eastAsia="+mn-ea" w:hAnsi="Verdana"/>
          <w:sz w:val="20"/>
          <w:szCs w:val="20"/>
        </w:rPr>
        <w:t>typu olej napędowy</w:t>
      </w:r>
      <w:r w:rsidR="006753CD" w:rsidRPr="00171C2F">
        <w:rPr>
          <w:rFonts w:ascii="Verdana" w:eastAsia="+mn-ea" w:hAnsi="Verdana"/>
          <w:sz w:val="20"/>
          <w:szCs w:val="20"/>
        </w:rPr>
        <w:t xml:space="preserve">. Podobna relacja zachodzi również w przypadku </w:t>
      </w:r>
      <w:r w:rsidR="004447C4" w:rsidRPr="00171C2F">
        <w:rPr>
          <w:rFonts w:ascii="Verdana" w:eastAsia="+mn-ea" w:hAnsi="Verdana"/>
          <w:sz w:val="20"/>
          <w:szCs w:val="20"/>
        </w:rPr>
        <w:t xml:space="preserve">ceny </w:t>
      </w:r>
      <w:r w:rsidR="007D3120">
        <w:rPr>
          <w:rFonts w:ascii="Verdana" w:eastAsia="+mn-ea" w:hAnsi="Verdana"/>
          <w:sz w:val="20"/>
          <w:szCs w:val="20"/>
        </w:rPr>
        <w:t>kilowatogodziny</w:t>
      </w:r>
      <w:r w:rsidR="004447C4" w:rsidRPr="00171C2F">
        <w:rPr>
          <w:rFonts w:ascii="Verdana" w:eastAsia="+mn-ea" w:hAnsi="Verdana"/>
          <w:sz w:val="20"/>
          <w:szCs w:val="20"/>
        </w:rPr>
        <w:t xml:space="preserve"> </w:t>
      </w:r>
      <w:r w:rsidR="007D3120">
        <w:rPr>
          <w:rFonts w:ascii="Verdana" w:eastAsia="+mn-ea" w:hAnsi="Verdana"/>
          <w:sz w:val="20"/>
          <w:szCs w:val="20"/>
        </w:rPr>
        <w:t>energii elektrycznej.</w:t>
      </w:r>
    </w:p>
    <w:p w:rsidR="00CB099A" w:rsidRPr="00171C2F" w:rsidRDefault="00CB099A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>Dodatkowo gdyby chcieć zastosować podobne relacje cenowe i czynniki ekonomiczne, w tym siłę nabywczą pieniądza w Po</w:t>
      </w:r>
      <w:r w:rsidR="007D3120">
        <w:rPr>
          <w:rFonts w:ascii="Verdana" w:eastAsia="+mn-ea" w:hAnsi="Verdana"/>
          <w:sz w:val="20"/>
          <w:szCs w:val="20"/>
        </w:rPr>
        <w:t xml:space="preserve">lsce i Austrii - bilet roczny w </w:t>
      </w:r>
      <w:r w:rsidRPr="00171C2F">
        <w:rPr>
          <w:rFonts w:ascii="Verdana" w:eastAsia="+mn-ea" w:hAnsi="Verdana"/>
          <w:sz w:val="20"/>
          <w:szCs w:val="20"/>
        </w:rPr>
        <w:t>Polsce powinien kosztować ok</w:t>
      </w:r>
      <w:r w:rsidR="007D3120">
        <w:rPr>
          <w:rFonts w:ascii="Verdana" w:eastAsia="+mn-ea" w:hAnsi="Verdana"/>
          <w:sz w:val="20"/>
          <w:szCs w:val="20"/>
        </w:rPr>
        <w:t>oło</w:t>
      </w:r>
      <w:r w:rsidRPr="00171C2F">
        <w:rPr>
          <w:rFonts w:ascii="Verdana" w:eastAsia="+mn-ea" w:hAnsi="Verdana"/>
          <w:sz w:val="20"/>
          <w:szCs w:val="20"/>
        </w:rPr>
        <w:t xml:space="preserve"> 1500 zł</w:t>
      </w:r>
      <w:r w:rsidR="007D3120">
        <w:rPr>
          <w:rFonts w:ascii="Verdana" w:eastAsia="+mn-ea" w:hAnsi="Verdana"/>
          <w:sz w:val="20"/>
          <w:szCs w:val="20"/>
        </w:rPr>
        <w:t>otych.</w:t>
      </w:r>
    </w:p>
    <w:p w:rsidR="00D84D82" w:rsidRPr="00171C2F" w:rsidRDefault="00CB099A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>Ponadto wprowadzenie</w:t>
      </w:r>
      <w:r w:rsidR="00FA5B9C" w:rsidRPr="00171C2F">
        <w:rPr>
          <w:rFonts w:ascii="Verdana" w:eastAsia="+mn-ea" w:hAnsi="Verdana"/>
          <w:sz w:val="20"/>
          <w:szCs w:val="20"/>
        </w:rPr>
        <w:t xml:space="preserve"> proponowanego</w:t>
      </w:r>
      <w:r w:rsidR="00864D31" w:rsidRPr="00171C2F">
        <w:rPr>
          <w:rFonts w:ascii="Verdana" w:eastAsia="+mn-ea" w:hAnsi="Verdana"/>
          <w:sz w:val="20"/>
          <w:szCs w:val="20"/>
        </w:rPr>
        <w:t xml:space="preserve"> przez Wrocławskie Koło Partii Zieloni</w:t>
      </w:r>
      <w:r w:rsidR="00FA5B9C" w:rsidRPr="00171C2F">
        <w:rPr>
          <w:rFonts w:ascii="Verdana" w:eastAsia="+mn-ea" w:hAnsi="Verdana"/>
          <w:sz w:val="20"/>
          <w:szCs w:val="20"/>
        </w:rPr>
        <w:t xml:space="preserve"> rozwiązani</w:t>
      </w:r>
      <w:r w:rsidR="00D84D82" w:rsidRPr="00171C2F">
        <w:rPr>
          <w:rFonts w:ascii="Verdana" w:eastAsia="+mn-ea" w:hAnsi="Verdana"/>
          <w:sz w:val="20"/>
          <w:szCs w:val="20"/>
        </w:rPr>
        <w:t>a</w:t>
      </w:r>
      <w:r w:rsidR="0021475A" w:rsidRPr="00171C2F">
        <w:rPr>
          <w:rFonts w:ascii="Verdana" w:eastAsia="+mn-ea" w:hAnsi="Verdana"/>
          <w:sz w:val="20"/>
          <w:szCs w:val="20"/>
        </w:rPr>
        <w:t>,</w:t>
      </w:r>
      <w:r w:rsidR="00FA5B9C" w:rsidRPr="00171C2F">
        <w:rPr>
          <w:rFonts w:ascii="Verdana" w:eastAsia="+mn-ea" w:hAnsi="Verdana"/>
          <w:sz w:val="20"/>
          <w:szCs w:val="20"/>
        </w:rPr>
        <w:t xml:space="preserve"> </w:t>
      </w:r>
      <w:r w:rsidR="00D43A66" w:rsidRPr="00171C2F">
        <w:rPr>
          <w:rFonts w:ascii="Verdana" w:eastAsia="+mn-ea" w:hAnsi="Verdana"/>
          <w:sz w:val="20"/>
          <w:szCs w:val="20"/>
        </w:rPr>
        <w:t>skutkowałoby koniecznością przeb</w:t>
      </w:r>
      <w:r w:rsidR="007D3120">
        <w:rPr>
          <w:rFonts w:ascii="Verdana" w:eastAsia="+mn-ea" w:hAnsi="Verdana"/>
          <w:sz w:val="20"/>
          <w:szCs w:val="20"/>
        </w:rPr>
        <w:t xml:space="preserve">udowy całej taryfy biletowej, w </w:t>
      </w:r>
      <w:r w:rsidR="00D43A66" w:rsidRPr="00171C2F">
        <w:rPr>
          <w:rFonts w:ascii="Verdana" w:eastAsia="+mn-ea" w:hAnsi="Verdana"/>
          <w:sz w:val="20"/>
          <w:szCs w:val="20"/>
        </w:rPr>
        <w:t>postaci obniżki cen biletów okresowych. Oczywiste jest bowiem, iż nie</w:t>
      </w:r>
      <w:r w:rsidR="00864D31" w:rsidRPr="00171C2F">
        <w:rPr>
          <w:rFonts w:ascii="Verdana" w:eastAsia="+mn-ea" w:hAnsi="Verdana"/>
          <w:sz w:val="20"/>
          <w:szCs w:val="20"/>
        </w:rPr>
        <w:t xml:space="preserve"> </w:t>
      </w:r>
      <w:r w:rsidR="00D43A66" w:rsidRPr="00171C2F">
        <w:rPr>
          <w:rFonts w:ascii="Verdana" w:eastAsia="+mn-ea" w:hAnsi="Verdana"/>
          <w:sz w:val="20"/>
          <w:szCs w:val="20"/>
        </w:rPr>
        <w:t>znalazłyby nabywców</w:t>
      </w:r>
      <w:r w:rsidR="00E34DD0" w:rsidRPr="00171C2F">
        <w:rPr>
          <w:rFonts w:ascii="Verdana" w:eastAsia="+mn-ea" w:hAnsi="Verdana"/>
          <w:sz w:val="20"/>
          <w:szCs w:val="20"/>
        </w:rPr>
        <w:t xml:space="preserve"> </w:t>
      </w:r>
      <w:r w:rsidR="007D3120">
        <w:rPr>
          <w:rFonts w:ascii="Verdana" w:eastAsia="+mn-ea" w:hAnsi="Verdana"/>
          <w:sz w:val="20"/>
          <w:szCs w:val="20"/>
        </w:rPr>
        <w:t xml:space="preserve">w </w:t>
      </w:r>
      <w:r w:rsidR="004447C4" w:rsidRPr="00171C2F">
        <w:rPr>
          <w:rFonts w:ascii="Verdana" w:eastAsia="+mn-ea" w:hAnsi="Verdana"/>
          <w:sz w:val="20"/>
          <w:szCs w:val="20"/>
        </w:rPr>
        <w:t xml:space="preserve">obowiązujących aktualnie cenach </w:t>
      </w:r>
      <w:r w:rsidR="00E34DD0" w:rsidRPr="00171C2F">
        <w:rPr>
          <w:rFonts w:ascii="Verdana" w:eastAsia="+mn-ea" w:hAnsi="Verdana"/>
          <w:sz w:val="20"/>
          <w:szCs w:val="20"/>
        </w:rPr>
        <w:t>n</w:t>
      </w:r>
      <w:r w:rsidR="007D3120">
        <w:rPr>
          <w:rFonts w:ascii="Verdana" w:eastAsia="+mn-ea" w:hAnsi="Verdana"/>
          <w:sz w:val="20"/>
          <w:szCs w:val="20"/>
        </w:rPr>
        <w:t>a przykład</w:t>
      </w:r>
      <w:r w:rsidR="00D43A66" w:rsidRPr="00171C2F">
        <w:rPr>
          <w:rFonts w:ascii="Verdana" w:eastAsia="+mn-ea" w:hAnsi="Verdana"/>
          <w:sz w:val="20"/>
          <w:szCs w:val="20"/>
        </w:rPr>
        <w:t xml:space="preserve"> bilety semestralne </w:t>
      </w:r>
      <w:r w:rsidR="001E6BCA" w:rsidRPr="00171C2F">
        <w:rPr>
          <w:rFonts w:ascii="Verdana" w:eastAsia="+mn-ea" w:hAnsi="Verdana"/>
          <w:sz w:val="20"/>
          <w:szCs w:val="20"/>
        </w:rPr>
        <w:t>„</w:t>
      </w:r>
      <w:r w:rsidR="00D43A66" w:rsidRPr="00171C2F">
        <w:rPr>
          <w:rFonts w:ascii="Verdana" w:eastAsia="+mn-ea" w:hAnsi="Verdana"/>
          <w:sz w:val="20"/>
          <w:szCs w:val="20"/>
        </w:rPr>
        <w:t>Nasz Wrocław</w:t>
      </w:r>
      <w:r w:rsidR="001E6BCA" w:rsidRPr="00171C2F">
        <w:rPr>
          <w:rFonts w:ascii="Verdana" w:eastAsia="+mn-ea" w:hAnsi="Verdana"/>
          <w:sz w:val="20"/>
          <w:szCs w:val="20"/>
        </w:rPr>
        <w:t xml:space="preserve">” </w:t>
      </w:r>
      <w:r w:rsidR="00D43A66" w:rsidRPr="00171C2F">
        <w:rPr>
          <w:rFonts w:ascii="Verdana" w:eastAsia="+mn-ea" w:hAnsi="Verdana"/>
          <w:sz w:val="20"/>
          <w:szCs w:val="20"/>
        </w:rPr>
        <w:t>za 300</w:t>
      </w:r>
      <w:r w:rsidR="001E6BCA" w:rsidRPr="00171C2F">
        <w:rPr>
          <w:rFonts w:ascii="Verdana" w:eastAsia="+mn-ea" w:hAnsi="Verdana"/>
          <w:sz w:val="20"/>
          <w:szCs w:val="20"/>
        </w:rPr>
        <w:t xml:space="preserve"> zł</w:t>
      </w:r>
      <w:r w:rsidR="007D3120">
        <w:rPr>
          <w:rFonts w:ascii="Verdana" w:eastAsia="+mn-ea" w:hAnsi="Verdana"/>
          <w:sz w:val="20"/>
          <w:szCs w:val="20"/>
        </w:rPr>
        <w:t xml:space="preserve">otych (4 </w:t>
      </w:r>
      <w:r w:rsidR="00D43A66" w:rsidRPr="00171C2F">
        <w:rPr>
          <w:rFonts w:ascii="Verdana" w:eastAsia="+mn-ea" w:hAnsi="Verdana"/>
          <w:sz w:val="20"/>
          <w:szCs w:val="20"/>
        </w:rPr>
        <w:t>miesięczny) lub 370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D43A66" w:rsidRPr="00171C2F">
        <w:rPr>
          <w:rFonts w:ascii="Verdana" w:eastAsia="+mn-ea" w:hAnsi="Verdana"/>
          <w:sz w:val="20"/>
          <w:szCs w:val="20"/>
        </w:rPr>
        <w:t xml:space="preserve"> (5 mie</w:t>
      </w:r>
      <w:r w:rsidR="001E6BCA" w:rsidRPr="00171C2F">
        <w:rPr>
          <w:rFonts w:ascii="Verdana" w:eastAsia="+mn-ea" w:hAnsi="Verdana"/>
          <w:sz w:val="20"/>
          <w:szCs w:val="20"/>
        </w:rPr>
        <w:t>sięczny)</w:t>
      </w:r>
      <w:r w:rsidR="00E34DD0" w:rsidRPr="00171C2F">
        <w:rPr>
          <w:rFonts w:ascii="Verdana" w:eastAsia="+mn-ea" w:hAnsi="Verdana"/>
          <w:sz w:val="20"/>
          <w:szCs w:val="20"/>
        </w:rPr>
        <w:t>.</w:t>
      </w:r>
      <w:r w:rsidR="001E6BCA" w:rsidRPr="00171C2F">
        <w:rPr>
          <w:rFonts w:ascii="Verdana" w:eastAsia="+mn-ea" w:hAnsi="Verdana"/>
          <w:sz w:val="20"/>
          <w:szCs w:val="20"/>
        </w:rPr>
        <w:t xml:space="preserve"> </w:t>
      </w:r>
      <w:r w:rsidR="00E34DD0" w:rsidRPr="00171C2F">
        <w:rPr>
          <w:rFonts w:ascii="Verdana" w:eastAsia="+mn-ea" w:hAnsi="Verdana"/>
          <w:sz w:val="20"/>
          <w:szCs w:val="20"/>
        </w:rPr>
        <w:t>N</w:t>
      </w:r>
      <w:r w:rsidR="001E6BCA" w:rsidRPr="00171C2F">
        <w:rPr>
          <w:rFonts w:ascii="Verdana" w:eastAsia="+mn-ea" w:hAnsi="Verdana"/>
          <w:sz w:val="20"/>
          <w:szCs w:val="20"/>
        </w:rPr>
        <w:t>ieatrakcyjna stałaby się</w:t>
      </w:r>
      <w:r w:rsidR="00E34DD0" w:rsidRPr="00171C2F">
        <w:rPr>
          <w:rFonts w:ascii="Verdana" w:eastAsia="+mn-ea" w:hAnsi="Verdana"/>
          <w:sz w:val="20"/>
          <w:szCs w:val="20"/>
        </w:rPr>
        <w:t xml:space="preserve"> również</w:t>
      </w:r>
      <w:r w:rsidR="001E6BCA" w:rsidRPr="00171C2F">
        <w:rPr>
          <w:rFonts w:ascii="Verdana" w:eastAsia="+mn-ea" w:hAnsi="Verdana"/>
          <w:sz w:val="20"/>
          <w:szCs w:val="20"/>
        </w:rPr>
        <w:t xml:space="preserve"> cena </w:t>
      </w:r>
      <w:r w:rsidR="00E34DD0" w:rsidRPr="00171C2F">
        <w:rPr>
          <w:rFonts w:ascii="Verdana" w:eastAsia="+mn-ea" w:hAnsi="Verdana"/>
          <w:sz w:val="20"/>
          <w:szCs w:val="20"/>
        </w:rPr>
        <w:t xml:space="preserve">najpopularniejszych </w:t>
      </w:r>
      <w:r w:rsidR="001E6BCA" w:rsidRPr="00171C2F">
        <w:rPr>
          <w:rFonts w:ascii="Verdana" w:eastAsia="+mn-ea" w:hAnsi="Verdana"/>
          <w:sz w:val="20"/>
          <w:szCs w:val="20"/>
        </w:rPr>
        <w:t>biletów</w:t>
      </w:r>
      <w:r w:rsidR="00E34DD0" w:rsidRPr="00171C2F">
        <w:rPr>
          <w:rFonts w:ascii="Verdana" w:eastAsia="+mn-ea" w:hAnsi="Verdana"/>
          <w:sz w:val="20"/>
          <w:szCs w:val="20"/>
        </w:rPr>
        <w:t xml:space="preserve"> okresowych -</w:t>
      </w:r>
      <w:r w:rsidR="001E6BCA" w:rsidRPr="00171C2F">
        <w:rPr>
          <w:rFonts w:ascii="Verdana" w:eastAsia="+mn-ea" w:hAnsi="Verdana"/>
          <w:sz w:val="20"/>
          <w:szCs w:val="20"/>
        </w:rPr>
        <w:t xml:space="preserve"> 30-dniowych </w:t>
      </w:r>
      <w:r w:rsidR="00D43A66" w:rsidRPr="00171C2F">
        <w:rPr>
          <w:rFonts w:ascii="Verdana" w:eastAsia="+mn-ea" w:hAnsi="Verdana"/>
          <w:sz w:val="20"/>
          <w:szCs w:val="20"/>
        </w:rPr>
        <w:t xml:space="preserve">na wszystkie linie </w:t>
      </w:r>
      <w:r w:rsidR="001E6BCA" w:rsidRPr="00171C2F">
        <w:rPr>
          <w:rFonts w:ascii="Verdana" w:eastAsia="+mn-ea" w:hAnsi="Verdana"/>
          <w:sz w:val="20"/>
          <w:szCs w:val="20"/>
        </w:rPr>
        <w:t>(</w:t>
      </w:r>
      <w:r w:rsidR="00D43A66" w:rsidRPr="00171C2F">
        <w:rPr>
          <w:rFonts w:ascii="Verdana" w:eastAsia="+mn-ea" w:hAnsi="Verdana"/>
          <w:sz w:val="20"/>
          <w:szCs w:val="20"/>
        </w:rPr>
        <w:t>90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1E6BCA" w:rsidRPr="00171C2F">
        <w:rPr>
          <w:rFonts w:ascii="Verdana" w:eastAsia="+mn-ea" w:hAnsi="Verdana"/>
          <w:sz w:val="20"/>
          <w:szCs w:val="20"/>
        </w:rPr>
        <w:t>/110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C14EB4" w:rsidRPr="00171C2F">
        <w:rPr>
          <w:rFonts w:ascii="Verdana" w:eastAsia="+mn-ea" w:hAnsi="Verdana"/>
          <w:sz w:val="20"/>
          <w:szCs w:val="20"/>
        </w:rPr>
        <w:t>)</w:t>
      </w:r>
      <w:r w:rsidR="004447C4" w:rsidRPr="00171C2F">
        <w:rPr>
          <w:rFonts w:ascii="Verdana" w:eastAsia="+mn-ea" w:hAnsi="Verdana"/>
          <w:sz w:val="20"/>
          <w:szCs w:val="20"/>
        </w:rPr>
        <w:t xml:space="preserve">, bowiem </w:t>
      </w:r>
      <w:r w:rsidR="006876A0" w:rsidRPr="00171C2F">
        <w:rPr>
          <w:rFonts w:ascii="Verdana" w:eastAsia="+mn-ea" w:hAnsi="Verdana"/>
          <w:sz w:val="20"/>
          <w:szCs w:val="20"/>
        </w:rPr>
        <w:t xml:space="preserve">cena biletu rocznego </w:t>
      </w:r>
      <w:r w:rsidR="004447C4" w:rsidRPr="00171C2F">
        <w:rPr>
          <w:rFonts w:ascii="Verdana" w:eastAsia="+mn-ea" w:hAnsi="Verdana"/>
          <w:sz w:val="20"/>
          <w:szCs w:val="20"/>
        </w:rPr>
        <w:t>(</w:t>
      </w:r>
      <w:r w:rsidR="006876A0" w:rsidRPr="00171C2F">
        <w:rPr>
          <w:rFonts w:ascii="Verdana" w:eastAsia="+mn-ea" w:hAnsi="Verdana"/>
          <w:sz w:val="20"/>
          <w:szCs w:val="20"/>
        </w:rPr>
        <w:t>za 365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4447C4" w:rsidRPr="00171C2F">
        <w:rPr>
          <w:rFonts w:ascii="Verdana" w:eastAsia="+mn-ea" w:hAnsi="Verdana"/>
          <w:sz w:val="20"/>
          <w:szCs w:val="20"/>
        </w:rPr>
        <w:t>)</w:t>
      </w:r>
      <w:r w:rsidR="006876A0" w:rsidRPr="00171C2F">
        <w:rPr>
          <w:rFonts w:ascii="Verdana" w:eastAsia="+mn-ea" w:hAnsi="Verdana"/>
          <w:sz w:val="20"/>
          <w:szCs w:val="20"/>
        </w:rPr>
        <w:t xml:space="preserve"> stanowiłaby równowartość czterech biletów </w:t>
      </w:r>
      <w:r w:rsidR="001E6BCA" w:rsidRPr="00171C2F">
        <w:rPr>
          <w:rFonts w:ascii="Verdana" w:eastAsia="+mn-ea" w:hAnsi="Verdana"/>
          <w:sz w:val="20"/>
          <w:szCs w:val="20"/>
        </w:rPr>
        <w:t xml:space="preserve">30-dniowych „Nasz Wrocław” </w:t>
      </w:r>
      <w:r w:rsidR="00C14EB4" w:rsidRPr="00171C2F">
        <w:rPr>
          <w:rFonts w:ascii="Verdana" w:eastAsia="+mn-ea" w:hAnsi="Verdana"/>
          <w:sz w:val="20"/>
          <w:szCs w:val="20"/>
        </w:rPr>
        <w:t xml:space="preserve">albo </w:t>
      </w:r>
      <w:r w:rsidR="001E6BCA" w:rsidRPr="00171C2F">
        <w:rPr>
          <w:rFonts w:ascii="Verdana" w:eastAsia="+mn-ea" w:hAnsi="Verdana"/>
          <w:sz w:val="20"/>
          <w:szCs w:val="20"/>
        </w:rPr>
        <w:t>trzech biletów 30-dniowych normalnych</w:t>
      </w:r>
      <w:r w:rsidR="007D3120">
        <w:rPr>
          <w:rFonts w:ascii="Verdana" w:eastAsia="+mn-ea" w:hAnsi="Verdana"/>
          <w:sz w:val="20"/>
          <w:szCs w:val="20"/>
        </w:rPr>
        <w:t>.</w:t>
      </w:r>
    </w:p>
    <w:p w:rsidR="000867CC" w:rsidRPr="00171C2F" w:rsidRDefault="006876A0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 xml:space="preserve">Najważniejszą konsekwencją </w:t>
      </w:r>
      <w:r w:rsidR="003938AC" w:rsidRPr="00171C2F">
        <w:rPr>
          <w:rFonts w:ascii="Verdana" w:eastAsia="+mn-ea" w:hAnsi="Verdana"/>
          <w:sz w:val="20"/>
          <w:szCs w:val="20"/>
        </w:rPr>
        <w:t>przedstawionego pomysłu</w:t>
      </w:r>
      <w:r w:rsidRPr="00171C2F">
        <w:rPr>
          <w:rFonts w:ascii="Verdana" w:eastAsia="+mn-ea" w:hAnsi="Verdana"/>
          <w:sz w:val="20"/>
          <w:szCs w:val="20"/>
        </w:rPr>
        <w:t xml:space="preserve"> są jednak</w:t>
      </w:r>
      <w:r w:rsidR="00D84D82" w:rsidRPr="00171C2F">
        <w:rPr>
          <w:rFonts w:ascii="Verdana" w:eastAsia="+mn-ea" w:hAnsi="Verdana"/>
          <w:sz w:val="20"/>
          <w:szCs w:val="20"/>
        </w:rPr>
        <w:t xml:space="preserve"> prognozowane</w:t>
      </w:r>
      <w:r w:rsidR="003938AC" w:rsidRPr="00171C2F">
        <w:rPr>
          <w:rFonts w:ascii="Verdana" w:eastAsia="+mn-ea" w:hAnsi="Verdana"/>
          <w:sz w:val="20"/>
          <w:szCs w:val="20"/>
        </w:rPr>
        <w:t xml:space="preserve"> skutki finansowe. Z </w:t>
      </w:r>
      <w:r w:rsidR="00D84D82" w:rsidRPr="00171C2F">
        <w:rPr>
          <w:rFonts w:ascii="Verdana" w:eastAsia="+mn-ea" w:hAnsi="Verdana"/>
          <w:sz w:val="20"/>
          <w:szCs w:val="20"/>
        </w:rPr>
        <w:t xml:space="preserve">przeprowadzonych </w:t>
      </w:r>
      <w:r w:rsidR="003938AC" w:rsidRPr="00171C2F">
        <w:rPr>
          <w:rFonts w:ascii="Verdana" w:eastAsia="+mn-ea" w:hAnsi="Verdana"/>
          <w:sz w:val="20"/>
          <w:szCs w:val="20"/>
        </w:rPr>
        <w:t xml:space="preserve">analiz wynika bowiem, że </w:t>
      </w:r>
      <w:r w:rsidR="00D84D82" w:rsidRPr="00171C2F">
        <w:rPr>
          <w:rFonts w:ascii="Verdana" w:eastAsia="+mn-ea" w:hAnsi="Verdana"/>
          <w:sz w:val="20"/>
          <w:szCs w:val="20"/>
        </w:rPr>
        <w:t xml:space="preserve">ukształtowanie ceny </w:t>
      </w:r>
      <w:r w:rsidR="003938AC" w:rsidRPr="00171C2F">
        <w:rPr>
          <w:rFonts w:ascii="Verdana" w:eastAsia="+mn-ea" w:hAnsi="Verdana"/>
          <w:sz w:val="20"/>
          <w:szCs w:val="20"/>
        </w:rPr>
        <w:t xml:space="preserve">rocznego biletu </w:t>
      </w:r>
      <w:r w:rsidR="00D84D82" w:rsidRPr="00171C2F">
        <w:rPr>
          <w:rFonts w:ascii="Verdana" w:eastAsia="+mn-ea" w:hAnsi="Verdana"/>
          <w:sz w:val="20"/>
          <w:szCs w:val="20"/>
        </w:rPr>
        <w:t>na poziomie</w:t>
      </w:r>
      <w:r w:rsidR="003938AC" w:rsidRPr="00171C2F">
        <w:rPr>
          <w:rFonts w:ascii="Verdana" w:eastAsia="+mn-ea" w:hAnsi="Verdana"/>
          <w:sz w:val="20"/>
          <w:szCs w:val="20"/>
        </w:rPr>
        <w:t xml:space="preserve"> 365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3938AC" w:rsidRPr="00171C2F">
        <w:rPr>
          <w:rFonts w:ascii="Verdana" w:eastAsia="+mn-ea" w:hAnsi="Verdana"/>
          <w:sz w:val="20"/>
          <w:szCs w:val="20"/>
        </w:rPr>
        <w:t xml:space="preserve"> i związane z tym </w:t>
      </w:r>
      <w:r w:rsidR="005043F3" w:rsidRPr="00171C2F">
        <w:rPr>
          <w:rFonts w:ascii="Verdana" w:eastAsia="+mn-ea" w:hAnsi="Verdana"/>
          <w:sz w:val="20"/>
          <w:szCs w:val="20"/>
        </w:rPr>
        <w:t xml:space="preserve">prawie całkowite </w:t>
      </w:r>
      <w:r w:rsidR="003938AC" w:rsidRPr="00171C2F">
        <w:rPr>
          <w:rFonts w:ascii="Verdana" w:eastAsia="+mn-ea" w:hAnsi="Verdana"/>
          <w:sz w:val="20"/>
          <w:szCs w:val="20"/>
        </w:rPr>
        <w:t xml:space="preserve">obniżenie atrakcyjności </w:t>
      </w:r>
      <w:r w:rsidR="005043F3" w:rsidRPr="00171C2F">
        <w:rPr>
          <w:rFonts w:ascii="Verdana" w:eastAsia="+mn-ea" w:hAnsi="Verdana"/>
          <w:sz w:val="20"/>
          <w:szCs w:val="20"/>
        </w:rPr>
        <w:t xml:space="preserve">cenowej </w:t>
      </w:r>
      <w:r w:rsidR="003938AC" w:rsidRPr="00171C2F">
        <w:rPr>
          <w:rFonts w:ascii="Verdana" w:eastAsia="+mn-ea" w:hAnsi="Verdana"/>
          <w:sz w:val="20"/>
          <w:szCs w:val="20"/>
        </w:rPr>
        <w:t>pozostałych biletów okresowych</w:t>
      </w:r>
      <w:r w:rsidR="00D84D82" w:rsidRPr="00171C2F">
        <w:rPr>
          <w:rFonts w:ascii="Verdana" w:eastAsia="+mn-ea" w:hAnsi="Verdana"/>
          <w:sz w:val="20"/>
          <w:szCs w:val="20"/>
        </w:rPr>
        <w:t>,</w:t>
      </w:r>
      <w:r w:rsidR="003938AC" w:rsidRPr="00171C2F">
        <w:rPr>
          <w:rFonts w:ascii="Verdana" w:eastAsia="+mn-ea" w:hAnsi="Verdana"/>
          <w:sz w:val="20"/>
          <w:szCs w:val="20"/>
        </w:rPr>
        <w:t xml:space="preserve"> </w:t>
      </w:r>
      <w:r w:rsidR="005043F3" w:rsidRPr="00171C2F">
        <w:rPr>
          <w:rFonts w:ascii="Verdana" w:eastAsia="+mn-ea" w:hAnsi="Verdana"/>
          <w:sz w:val="20"/>
          <w:szCs w:val="20"/>
        </w:rPr>
        <w:t xml:space="preserve">spowodowałoby </w:t>
      </w:r>
      <w:r w:rsidR="005043F3" w:rsidRPr="00171C2F">
        <w:rPr>
          <w:rFonts w:ascii="Verdana" w:eastAsia="+mn-ea" w:hAnsi="Verdana"/>
          <w:sz w:val="20"/>
          <w:szCs w:val="20"/>
        </w:rPr>
        <w:lastRenderedPageBreak/>
        <w:t>zmniejszenie dochodów</w:t>
      </w:r>
      <w:r w:rsidR="00D84D82" w:rsidRPr="00171C2F">
        <w:rPr>
          <w:rFonts w:ascii="Verdana" w:eastAsia="+mn-ea" w:hAnsi="Verdana"/>
          <w:sz w:val="20"/>
          <w:szCs w:val="20"/>
        </w:rPr>
        <w:t xml:space="preserve"> Miasta</w:t>
      </w:r>
      <w:r w:rsidR="005043F3" w:rsidRPr="00171C2F">
        <w:rPr>
          <w:rFonts w:ascii="Verdana" w:eastAsia="+mn-ea" w:hAnsi="Verdana"/>
          <w:sz w:val="20"/>
          <w:szCs w:val="20"/>
        </w:rPr>
        <w:t xml:space="preserve"> z tytułu sprzedaży biletów o około 30</w:t>
      </w:r>
      <w:r w:rsidR="008C070C" w:rsidRPr="00171C2F">
        <w:rPr>
          <w:rFonts w:ascii="Verdana" w:eastAsia="+mn-ea" w:hAnsi="Verdana"/>
          <w:sz w:val="20"/>
          <w:szCs w:val="20"/>
        </w:rPr>
        <w:t xml:space="preserve"> </w:t>
      </w:r>
      <w:r w:rsidR="007D3120">
        <w:rPr>
          <w:rFonts w:ascii="Verdana" w:eastAsia="+mn-ea" w:hAnsi="Verdana"/>
          <w:sz w:val="20"/>
          <w:szCs w:val="20"/>
        </w:rPr>
        <w:t>milionów</w:t>
      </w:r>
      <w:r w:rsidR="005043F3" w:rsidRPr="00171C2F">
        <w:rPr>
          <w:rFonts w:ascii="Verdana" w:eastAsia="+mn-ea" w:hAnsi="Verdana"/>
          <w:sz w:val="20"/>
          <w:szCs w:val="20"/>
        </w:rPr>
        <w:t xml:space="preserve"> zł</w:t>
      </w:r>
      <w:r w:rsidR="007D3120">
        <w:rPr>
          <w:rFonts w:ascii="Verdana" w:eastAsia="+mn-ea" w:hAnsi="Verdana"/>
          <w:sz w:val="20"/>
          <w:szCs w:val="20"/>
        </w:rPr>
        <w:t>otych.</w:t>
      </w:r>
    </w:p>
    <w:p w:rsidR="00EF02B2" w:rsidRPr="00171C2F" w:rsidRDefault="000867CC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 xml:space="preserve">Na </w:t>
      </w:r>
      <w:r w:rsidR="00D84D82" w:rsidRPr="00171C2F">
        <w:rPr>
          <w:rFonts w:ascii="Verdana" w:eastAsia="+mn-ea" w:hAnsi="Verdana"/>
          <w:sz w:val="20"/>
          <w:szCs w:val="20"/>
        </w:rPr>
        <w:t xml:space="preserve">marginesie </w:t>
      </w:r>
      <w:r w:rsidR="00970251" w:rsidRPr="00171C2F">
        <w:rPr>
          <w:rFonts w:ascii="Verdana" w:eastAsia="+mn-ea" w:hAnsi="Verdana"/>
          <w:sz w:val="20"/>
          <w:szCs w:val="20"/>
        </w:rPr>
        <w:t>wspomnieć trzeba</w:t>
      </w:r>
      <w:r w:rsidRPr="00171C2F">
        <w:rPr>
          <w:rFonts w:ascii="Verdana" w:eastAsia="+mn-ea" w:hAnsi="Verdana"/>
          <w:sz w:val="20"/>
          <w:szCs w:val="20"/>
        </w:rPr>
        <w:t xml:space="preserve">, iż </w:t>
      </w:r>
      <w:r w:rsidR="00B7768C" w:rsidRPr="00171C2F">
        <w:rPr>
          <w:rFonts w:ascii="Verdana" w:eastAsia="+mn-ea" w:hAnsi="Verdana"/>
          <w:sz w:val="20"/>
          <w:szCs w:val="20"/>
        </w:rPr>
        <w:t xml:space="preserve">wrocławskie </w:t>
      </w:r>
      <w:r w:rsidRPr="00171C2F">
        <w:rPr>
          <w:rFonts w:ascii="Verdana" w:eastAsia="+mn-ea" w:hAnsi="Verdana"/>
          <w:sz w:val="20"/>
          <w:szCs w:val="20"/>
        </w:rPr>
        <w:t>bilet</w:t>
      </w:r>
      <w:r w:rsidR="00B7768C" w:rsidRPr="00171C2F">
        <w:rPr>
          <w:rFonts w:ascii="Verdana" w:eastAsia="+mn-ea" w:hAnsi="Verdana"/>
          <w:sz w:val="20"/>
          <w:szCs w:val="20"/>
        </w:rPr>
        <w:t xml:space="preserve">y roczne </w:t>
      </w:r>
      <w:r w:rsidR="00D84D82" w:rsidRPr="00171C2F">
        <w:rPr>
          <w:rFonts w:ascii="Verdana" w:eastAsia="+mn-ea" w:hAnsi="Verdana"/>
          <w:sz w:val="20"/>
          <w:szCs w:val="20"/>
        </w:rPr>
        <w:t>w aktualnych cenach</w:t>
      </w:r>
      <w:r w:rsidR="00EF02B2" w:rsidRPr="00171C2F">
        <w:rPr>
          <w:rFonts w:ascii="Verdana" w:eastAsia="+mn-ea" w:hAnsi="Verdana"/>
          <w:sz w:val="20"/>
          <w:szCs w:val="20"/>
        </w:rPr>
        <w:t xml:space="preserve"> (800</w:t>
      </w:r>
      <w:r w:rsidR="007D3120">
        <w:rPr>
          <w:rFonts w:ascii="Verdana" w:eastAsia="+mn-ea" w:hAnsi="Verdana"/>
          <w:sz w:val="20"/>
          <w:szCs w:val="20"/>
        </w:rPr>
        <w:t xml:space="preserve"> </w:t>
      </w:r>
      <w:r w:rsidR="00EF02B2" w:rsidRPr="00171C2F">
        <w:rPr>
          <w:rFonts w:ascii="Verdana" w:eastAsia="+mn-ea" w:hAnsi="Verdana"/>
          <w:sz w:val="20"/>
          <w:szCs w:val="20"/>
        </w:rPr>
        <w:t>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EF02B2" w:rsidRPr="00171C2F">
        <w:rPr>
          <w:rFonts w:ascii="Verdana" w:eastAsia="+mn-ea" w:hAnsi="Verdana"/>
          <w:sz w:val="20"/>
          <w:szCs w:val="20"/>
        </w:rPr>
        <w:t>/1050</w:t>
      </w:r>
      <w:r w:rsidR="007D3120">
        <w:rPr>
          <w:rFonts w:ascii="Verdana" w:eastAsia="+mn-ea" w:hAnsi="Verdana"/>
          <w:sz w:val="20"/>
          <w:szCs w:val="20"/>
        </w:rPr>
        <w:t xml:space="preserve"> </w:t>
      </w:r>
      <w:r w:rsidR="00EF02B2" w:rsidRPr="00171C2F">
        <w:rPr>
          <w:rFonts w:ascii="Verdana" w:eastAsia="+mn-ea" w:hAnsi="Verdana"/>
          <w:sz w:val="20"/>
          <w:szCs w:val="20"/>
        </w:rPr>
        <w:t>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EF02B2" w:rsidRPr="00171C2F">
        <w:rPr>
          <w:rFonts w:ascii="Verdana" w:eastAsia="+mn-ea" w:hAnsi="Verdana"/>
          <w:sz w:val="20"/>
          <w:szCs w:val="20"/>
        </w:rPr>
        <w:t>)</w:t>
      </w:r>
      <w:r w:rsidR="00505FD6" w:rsidRPr="00171C2F">
        <w:rPr>
          <w:rFonts w:ascii="Verdana" w:eastAsia="+mn-ea" w:hAnsi="Verdana"/>
          <w:sz w:val="20"/>
          <w:szCs w:val="20"/>
        </w:rPr>
        <w:t>,</w:t>
      </w:r>
      <w:r w:rsidRPr="00171C2F">
        <w:rPr>
          <w:rFonts w:ascii="Verdana" w:eastAsia="+mn-ea" w:hAnsi="Verdana"/>
          <w:sz w:val="20"/>
          <w:szCs w:val="20"/>
        </w:rPr>
        <w:t xml:space="preserve"> </w:t>
      </w:r>
      <w:r w:rsidR="00D84D82" w:rsidRPr="00171C2F">
        <w:rPr>
          <w:rFonts w:ascii="Verdana" w:eastAsia="+mn-ea" w:hAnsi="Verdana"/>
          <w:sz w:val="20"/>
          <w:szCs w:val="20"/>
        </w:rPr>
        <w:t>są jednymi</w:t>
      </w:r>
      <w:r w:rsidRPr="00171C2F">
        <w:rPr>
          <w:rFonts w:ascii="Verdana" w:eastAsia="+mn-ea" w:hAnsi="Verdana"/>
          <w:sz w:val="20"/>
          <w:szCs w:val="20"/>
        </w:rPr>
        <w:t xml:space="preserve"> z najtańszych biletów </w:t>
      </w:r>
      <w:r w:rsidR="00505FD6" w:rsidRPr="00171C2F">
        <w:rPr>
          <w:rFonts w:ascii="Verdana" w:eastAsia="+mn-ea" w:hAnsi="Verdana"/>
          <w:sz w:val="20"/>
          <w:szCs w:val="20"/>
        </w:rPr>
        <w:t xml:space="preserve">rocznych </w:t>
      </w:r>
      <w:r w:rsidRPr="00171C2F">
        <w:rPr>
          <w:rFonts w:ascii="Verdana" w:eastAsia="+mn-ea" w:hAnsi="Verdana"/>
          <w:sz w:val="20"/>
          <w:szCs w:val="20"/>
        </w:rPr>
        <w:t xml:space="preserve">w </w:t>
      </w:r>
      <w:r w:rsidR="00B7768C" w:rsidRPr="00171C2F">
        <w:rPr>
          <w:rFonts w:ascii="Verdana" w:eastAsia="+mn-ea" w:hAnsi="Verdana"/>
          <w:sz w:val="20"/>
          <w:szCs w:val="20"/>
        </w:rPr>
        <w:t>dużych miastach Polski, zarówno w kategorii biletów</w:t>
      </w:r>
      <w:r w:rsidR="00505FD6" w:rsidRPr="00171C2F">
        <w:rPr>
          <w:rFonts w:ascii="Verdana" w:eastAsia="+mn-ea" w:hAnsi="Verdana"/>
          <w:sz w:val="20"/>
          <w:szCs w:val="20"/>
        </w:rPr>
        <w:t xml:space="preserve"> </w:t>
      </w:r>
      <w:r w:rsidR="00424D0D" w:rsidRPr="00171C2F">
        <w:rPr>
          <w:rFonts w:ascii="Verdana" w:eastAsia="+mn-ea" w:hAnsi="Verdana"/>
          <w:sz w:val="20"/>
          <w:szCs w:val="20"/>
        </w:rPr>
        <w:t>przeznaczonych</w:t>
      </w:r>
      <w:r w:rsidR="00B7768C" w:rsidRPr="00171C2F">
        <w:rPr>
          <w:rFonts w:ascii="Verdana" w:eastAsia="+mn-ea" w:hAnsi="Verdana"/>
          <w:sz w:val="20"/>
          <w:szCs w:val="20"/>
        </w:rPr>
        <w:t xml:space="preserve"> dla mieszkańców (n</w:t>
      </w:r>
      <w:r w:rsidR="007D3120">
        <w:rPr>
          <w:rFonts w:ascii="Verdana" w:eastAsia="+mn-ea" w:hAnsi="Verdana"/>
          <w:sz w:val="20"/>
          <w:szCs w:val="20"/>
        </w:rPr>
        <w:t xml:space="preserve">a </w:t>
      </w:r>
      <w:r w:rsidR="00B7768C" w:rsidRPr="00171C2F">
        <w:rPr>
          <w:rFonts w:ascii="Verdana" w:eastAsia="+mn-ea" w:hAnsi="Verdana"/>
          <w:sz w:val="20"/>
          <w:szCs w:val="20"/>
        </w:rPr>
        <w:t>p</w:t>
      </w:r>
      <w:r w:rsidR="007D3120">
        <w:rPr>
          <w:rFonts w:ascii="Verdana" w:eastAsia="+mn-ea" w:hAnsi="Verdana"/>
          <w:sz w:val="20"/>
          <w:szCs w:val="20"/>
        </w:rPr>
        <w:t>rzykład</w:t>
      </w:r>
      <w:r w:rsidR="00424D0D" w:rsidRPr="00171C2F">
        <w:rPr>
          <w:rFonts w:ascii="Verdana" w:eastAsia="+mn-ea" w:hAnsi="Verdana"/>
          <w:sz w:val="20"/>
          <w:szCs w:val="20"/>
        </w:rPr>
        <w:t xml:space="preserve"> w Ło</w:t>
      </w:r>
      <w:r w:rsidR="00B7768C" w:rsidRPr="00171C2F">
        <w:rPr>
          <w:rFonts w:ascii="Verdana" w:eastAsia="+mn-ea" w:hAnsi="Verdana"/>
          <w:sz w:val="20"/>
          <w:szCs w:val="20"/>
        </w:rPr>
        <w:t>d</w:t>
      </w:r>
      <w:r w:rsidR="00424D0D" w:rsidRPr="00171C2F">
        <w:rPr>
          <w:rFonts w:ascii="Verdana" w:eastAsia="+mn-ea" w:hAnsi="Verdana"/>
          <w:sz w:val="20"/>
          <w:szCs w:val="20"/>
        </w:rPr>
        <w:t>zi</w:t>
      </w:r>
      <w:r w:rsidR="00B7768C" w:rsidRPr="00171C2F">
        <w:rPr>
          <w:rFonts w:ascii="Verdana" w:eastAsia="+mn-ea" w:hAnsi="Verdana"/>
          <w:sz w:val="20"/>
          <w:szCs w:val="20"/>
        </w:rPr>
        <w:t xml:space="preserve"> </w:t>
      </w:r>
      <w:r w:rsidR="00424D0D" w:rsidRPr="00171C2F">
        <w:rPr>
          <w:rFonts w:ascii="Verdana" w:eastAsia="+mn-ea" w:hAnsi="Verdana"/>
          <w:sz w:val="20"/>
          <w:szCs w:val="20"/>
        </w:rPr>
        <w:t xml:space="preserve">taki bilet kosztuje </w:t>
      </w:r>
      <w:r w:rsidR="00B7768C" w:rsidRPr="00171C2F">
        <w:rPr>
          <w:rFonts w:ascii="Verdana" w:eastAsia="+mn-ea" w:hAnsi="Verdana"/>
          <w:sz w:val="20"/>
          <w:szCs w:val="20"/>
        </w:rPr>
        <w:t>774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B7768C" w:rsidRPr="00171C2F">
        <w:rPr>
          <w:rFonts w:ascii="Verdana" w:eastAsia="+mn-ea" w:hAnsi="Verdana"/>
          <w:sz w:val="20"/>
          <w:szCs w:val="20"/>
        </w:rPr>
        <w:t xml:space="preserve">, </w:t>
      </w:r>
      <w:r w:rsidR="00424D0D" w:rsidRPr="00171C2F">
        <w:rPr>
          <w:rFonts w:ascii="Verdana" w:eastAsia="+mn-ea" w:hAnsi="Verdana"/>
          <w:sz w:val="20"/>
          <w:szCs w:val="20"/>
        </w:rPr>
        <w:t>w Poznaniu</w:t>
      </w:r>
      <w:r w:rsidR="007D3120">
        <w:rPr>
          <w:rFonts w:ascii="Verdana" w:eastAsia="+mn-ea" w:hAnsi="Verdana"/>
          <w:sz w:val="20"/>
          <w:szCs w:val="20"/>
        </w:rPr>
        <w:t xml:space="preserve"> -</w:t>
      </w:r>
      <w:r w:rsidR="00B7768C" w:rsidRPr="00171C2F">
        <w:rPr>
          <w:rFonts w:ascii="Verdana" w:eastAsia="+mn-ea" w:hAnsi="Verdana"/>
          <w:sz w:val="20"/>
          <w:szCs w:val="20"/>
        </w:rPr>
        <w:t xml:space="preserve"> 949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B7768C" w:rsidRPr="00171C2F">
        <w:rPr>
          <w:rFonts w:ascii="Verdana" w:eastAsia="+mn-ea" w:hAnsi="Verdana"/>
          <w:sz w:val="20"/>
          <w:szCs w:val="20"/>
        </w:rPr>
        <w:t xml:space="preserve">, </w:t>
      </w:r>
      <w:r w:rsidR="00424D0D" w:rsidRPr="00171C2F">
        <w:rPr>
          <w:rFonts w:ascii="Verdana" w:eastAsia="+mn-ea" w:hAnsi="Verdana"/>
          <w:sz w:val="20"/>
          <w:szCs w:val="20"/>
        </w:rPr>
        <w:t xml:space="preserve">w </w:t>
      </w:r>
      <w:r w:rsidR="00B7768C" w:rsidRPr="00171C2F">
        <w:rPr>
          <w:rFonts w:ascii="Verdana" w:eastAsia="+mn-ea" w:hAnsi="Verdana"/>
          <w:sz w:val="20"/>
          <w:szCs w:val="20"/>
        </w:rPr>
        <w:t>Krak</w:t>
      </w:r>
      <w:r w:rsidR="00424D0D" w:rsidRPr="00171C2F">
        <w:rPr>
          <w:rFonts w:ascii="Verdana" w:eastAsia="+mn-ea" w:hAnsi="Verdana"/>
          <w:sz w:val="20"/>
          <w:szCs w:val="20"/>
        </w:rPr>
        <w:t>owie najtańszym rozwiązaniem są 2 bilety półroczne w cenie</w:t>
      </w:r>
      <w:r w:rsidR="00B7768C" w:rsidRPr="00171C2F">
        <w:rPr>
          <w:rFonts w:ascii="Verdana" w:eastAsia="+mn-ea" w:hAnsi="Verdana"/>
          <w:sz w:val="20"/>
          <w:szCs w:val="20"/>
        </w:rPr>
        <w:t xml:space="preserve"> 840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B7768C" w:rsidRPr="00171C2F">
        <w:rPr>
          <w:rFonts w:ascii="Verdana" w:eastAsia="+mn-ea" w:hAnsi="Verdana"/>
          <w:sz w:val="20"/>
          <w:szCs w:val="20"/>
        </w:rPr>
        <w:t>)</w:t>
      </w:r>
      <w:r w:rsidR="007D3120">
        <w:rPr>
          <w:rFonts w:ascii="Verdana" w:eastAsia="+mn-ea" w:hAnsi="Verdana"/>
          <w:sz w:val="20"/>
          <w:szCs w:val="20"/>
        </w:rPr>
        <w:t>,</w:t>
      </w:r>
      <w:r w:rsidR="00B7768C" w:rsidRPr="00171C2F">
        <w:rPr>
          <w:rFonts w:ascii="Verdana" w:eastAsia="+mn-ea" w:hAnsi="Verdana"/>
          <w:sz w:val="20"/>
          <w:szCs w:val="20"/>
        </w:rPr>
        <w:t xml:space="preserve"> jak i </w:t>
      </w:r>
      <w:r w:rsidR="00424D0D" w:rsidRPr="00171C2F">
        <w:rPr>
          <w:rFonts w:ascii="Verdana" w:eastAsia="+mn-ea" w:hAnsi="Verdana"/>
          <w:sz w:val="20"/>
          <w:szCs w:val="20"/>
        </w:rPr>
        <w:t>biletów dla</w:t>
      </w:r>
      <w:r w:rsidR="00B7768C" w:rsidRPr="00171C2F">
        <w:rPr>
          <w:rFonts w:ascii="Verdana" w:eastAsia="+mn-ea" w:hAnsi="Verdana"/>
          <w:sz w:val="20"/>
          <w:szCs w:val="20"/>
        </w:rPr>
        <w:t xml:space="preserve"> pasażerów</w:t>
      </w:r>
      <w:r w:rsidR="00AA722D" w:rsidRPr="00171C2F">
        <w:rPr>
          <w:rFonts w:ascii="Verdana" w:eastAsia="+mn-ea" w:hAnsi="Verdana"/>
          <w:sz w:val="20"/>
          <w:szCs w:val="20"/>
        </w:rPr>
        <w:t xml:space="preserve"> niebędących mieszkańcami</w:t>
      </w:r>
      <w:r w:rsidR="00B7768C" w:rsidRPr="00171C2F">
        <w:rPr>
          <w:rFonts w:ascii="Verdana" w:eastAsia="+mn-ea" w:hAnsi="Verdana"/>
          <w:sz w:val="20"/>
          <w:szCs w:val="20"/>
        </w:rPr>
        <w:t xml:space="preserve"> (</w:t>
      </w:r>
      <w:r w:rsidR="00424D0D" w:rsidRPr="00171C2F">
        <w:rPr>
          <w:rFonts w:ascii="Verdana" w:eastAsia="+mn-ea" w:hAnsi="Verdana"/>
          <w:sz w:val="20"/>
          <w:szCs w:val="20"/>
        </w:rPr>
        <w:t xml:space="preserve">w </w:t>
      </w:r>
      <w:r w:rsidR="007D3120">
        <w:rPr>
          <w:rFonts w:ascii="Verdana" w:eastAsia="+mn-ea" w:hAnsi="Verdana"/>
          <w:sz w:val="20"/>
          <w:szCs w:val="20"/>
        </w:rPr>
        <w:t>Poznaniu -</w:t>
      </w:r>
      <w:r w:rsidR="00EF02B2" w:rsidRPr="00171C2F">
        <w:rPr>
          <w:rFonts w:ascii="Verdana" w:eastAsia="+mn-ea" w:hAnsi="Verdana"/>
          <w:sz w:val="20"/>
          <w:szCs w:val="20"/>
        </w:rPr>
        <w:t xml:space="preserve"> 1199,50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EF02B2" w:rsidRPr="00171C2F">
        <w:rPr>
          <w:rFonts w:ascii="Verdana" w:eastAsia="+mn-ea" w:hAnsi="Verdana"/>
          <w:sz w:val="20"/>
          <w:szCs w:val="20"/>
        </w:rPr>
        <w:t xml:space="preserve">, w </w:t>
      </w:r>
      <w:r w:rsidR="00B7768C" w:rsidRPr="00171C2F">
        <w:rPr>
          <w:rFonts w:ascii="Verdana" w:eastAsia="+mn-ea" w:hAnsi="Verdana"/>
          <w:sz w:val="20"/>
          <w:szCs w:val="20"/>
        </w:rPr>
        <w:t>Ł</w:t>
      </w:r>
      <w:r w:rsidR="00424D0D" w:rsidRPr="00171C2F">
        <w:rPr>
          <w:rFonts w:ascii="Verdana" w:eastAsia="+mn-ea" w:hAnsi="Verdana"/>
          <w:sz w:val="20"/>
          <w:szCs w:val="20"/>
        </w:rPr>
        <w:t xml:space="preserve">odzi najtańsze rozwiązanie </w:t>
      </w:r>
      <w:r w:rsidR="00C14EB4" w:rsidRPr="00171C2F">
        <w:rPr>
          <w:rFonts w:ascii="Verdana" w:eastAsia="+mn-ea" w:hAnsi="Verdana"/>
          <w:sz w:val="20"/>
          <w:szCs w:val="20"/>
        </w:rPr>
        <w:t xml:space="preserve">- </w:t>
      </w:r>
      <w:r w:rsidR="007D3120">
        <w:rPr>
          <w:rFonts w:ascii="Verdana" w:eastAsia="+mn-ea" w:hAnsi="Verdana"/>
          <w:sz w:val="20"/>
          <w:szCs w:val="20"/>
        </w:rPr>
        <w:t>cztery bilety 3 miesięczne</w:t>
      </w:r>
      <w:r w:rsidR="00C14EB4" w:rsidRPr="00171C2F">
        <w:rPr>
          <w:rFonts w:ascii="Verdana" w:eastAsia="+mn-ea" w:hAnsi="Verdana"/>
          <w:sz w:val="20"/>
          <w:szCs w:val="20"/>
        </w:rPr>
        <w:t xml:space="preserve"> </w:t>
      </w:r>
      <w:r w:rsidR="00424D0D" w:rsidRPr="00171C2F">
        <w:rPr>
          <w:rFonts w:ascii="Verdana" w:eastAsia="+mn-ea" w:hAnsi="Verdana"/>
          <w:sz w:val="20"/>
          <w:szCs w:val="20"/>
        </w:rPr>
        <w:t>za</w:t>
      </w:r>
      <w:r w:rsidR="00B7768C" w:rsidRPr="00171C2F">
        <w:rPr>
          <w:rFonts w:ascii="Verdana" w:eastAsia="+mn-ea" w:hAnsi="Verdana"/>
          <w:sz w:val="20"/>
          <w:szCs w:val="20"/>
        </w:rPr>
        <w:t xml:space="preserve"> 1152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EF02B2" w:rsidRPr="00171C2F">
        <w:rPr>
          <w:rFonts w:ascii="Verdana" w:eastAsia="+mn-ea" w:hAnsi="Verdana"/>
          <w:sz w:val="20"/>
          <w:szCs w:val="20"/>
        </w:rPr>
        <w:t xml:space="preserve">, w </w:t>
      </w:r>
      <w:r w:rsidR="00B7768C" w:rsidRPr="00171C2F">
        <w:rPr>
          <w:rFonts w:ascii="Verdana" w:eastAsia="+mn-ea" w:hAnsi="Verdana"/>
          <w:sz w:val="20"/>
          <w:szCs w:val="20"/>
        </w:rPr>
        <w:t>Krak</w:t>
      </w:r>
      <w:r w:rsidR="00EF02B2" w:rsidRPr="00171C2F">
        <w:rPr>
          <w:rFonts w:ascii="Verdana" w:eastAsia="+mn-ea" w:hAnsi="Verdana"/>
          <w:sz w:val="20"/>
          <w:szCs w:val="20"/>
        </w:rPr>
        <w:t xml:space="preserve">owie </w:t>
      </w:r>
      <w:r w:rsidR="00C14EB4" w:rsidRPr="00171C2F">
        <w:rPr>
          <w:rFonts w:ascii="Verdana" w:eastAsia="+mn-ea" w:hAnsi="Verdana"/>
          <w:sz w:val="20"/>
          <w:szCs w:val="20"/>
        </w:rPr>
        <w:t xml:space="preserve">najtańsze rozwiązanie - </w:t>
      </w:r>
      <w:r w:rsidR="007D3120">
        <w:rPr>
          <w:rFonts w:ascii="Verdana" w:eastAsia="+mn-ea" w:hAnsi="Verdana"/>
          <w:sz w:val="20"/>
          <w:szCs w:val="20"/>
        </w:rPr>
        <w:t>cztery bilety 3 miesięczne</w:t>
      </w:r>
      <w:r w:rsidR="00C14EB4" w:rsidRPr="00171C2F">
        <w:rPr>
          <w:rFonts w:ascii="Verdana" w:eastAsia="+mn-ea" w:hAnsi="Verdana"/>
          <w:sz w:val="20"/>
          <w:szCs w:val="20"/>
        </w:rPr>
        <w:t xml:space="preserve"> z</w:t>
      </w:r>
      <w:r w:rsidR="00EF02B2" w:rsidRPr="00171C2F">
        <w:rPr>
          <w:rFonts w:ascii="Verdana" w:eastAsia="+mn-ea" w:hAnsi="Verdana"/>
          <w:sz w:val="20"/>
          <w:szCs w:val="20"/>
        </w:rPr>
        <w:t xml:space="preserve">a </w:t>
      </w:r>
      <w:r w:rsidR="00B7768C" w:rsidRPr="00171C2F">
        <w:rPr>
          <w:rFonts w:ascii="Verdana" w:eastAsia="+mn-ea" w:hAnsi="Verdana"/>
          <w:sz w:val="20"/>
          <w:szCs w:val="20"/>
        </w:rPr>
        <w:t>1776 zł</w:t>
      </w:r>
      <w:r w:rsidR="007D3120">
        <w:rPr>
          <w:rFonts w:ascii="Verdana" w:eastAsia="+mn-ea" w:hAnsi="Verdana"/>
          <w:sz w:val="20"/>
          <w:szCs w:val="20"/>
        </w:rPr>
        <w:t>otych</w:t>
      </w:r>
      <w:r w:rsidR="00C14EB4" w:rsidRPr="00171C2F">
        <w:rPr>
          <w:rFonts w:ascii="Verdana" w:eastAsia="+mn-ea" w:hAnsi="Verdana"/>
          <w:sz w:val="20"/>
          <w:szCs w:val="20"/>
        </w:rPr>
        <w:t>)</w:t>
      </w:r>
      <w:r w:rsidR="007D3120">
        <w:rPr>
          <w:rFonts w:ascii="Verdana" w:eastAsia="+mn-ea" w:hAnsi="Verdana"/>
          <w:sz w:val="20"/>
          <w:szCs w:val="20"/>
        </w:rPr>
        <w:t>.</w:t>
      </w:r>
    </w:p>
    <w:p w:rsidR="00F35B4B" w:rsidRDefault="005043F3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 xml:space="preserve">Reasumując, przedstawioną w </w:t>
      </w:r>
      <w:r w:rsidR="007D3120">
        <w:rPr>
          <w:rFonts w:ascii="Verdana" w:eastAsia="+mn-ea" w:hAnsi="Verdana"/>
          <w:sz w:val="20"/>
          <w:szCs w:val="20"/>
        </w:rPr>
        <w:t>punkcie</w:t>
      </w:r>
      <w:r w:rsidRPr="00171C2F">
        <w:rPr>
          <w:rFonts w:ascii="Verdana" w:eastAsia="+mn-ea" w:hAnsi="Verdana"/>
          <w:sz w:val="20"/>
          <w:szCs w:val="20"/>
        </w:rPr>
        <w:t xml:space="preserve"> 2 petycji </w:t>
      </w:r>
      <w:r w:rsidR="00C14EB4" w:rsidRPr="00171C2F">
        <w:rPr>
          <w:rFonts w:ascii="Verdana" w:eastAsia="+mn-ea" w:hAnsi="Verdana"/>
          <w:sz w:val="20"/>
          <w:szCs w:val="20"/>
        </w:rPr>
        <w:t xml:space="preserve">propozycję uznać należy </w:t>
      </w:r>
      <w:r w:rsidR="007D3120">
        <w:rPr>
          <w:rFonts w:ascii="Verdana" w:eastAsia="+mn-ea" w:hAnsi="Verdana"/>
          <w:sz w:val="20"/>
          <w:szCs w:val="20"/>
        </w:rPr>
        <w:t xml:space="preserve">za </w:t>
      </w:r>
      <w:r w:rsidR="00F17022" w:rsidRPr="00171C2F">
        <w:rPr>
          <w:rFonts w:ascii="Verdana" w:eastAsia="+mn-ea" w:hAnsi="Verdana"/>
          <w:sz w:val="20"/>
          <w:szCs w:val="20"/>
        </w:rPr>
        <w:t>nieefektywną</w:t>
      </w:r>
      <w:r w:rsidR="00EF02B2" w:rsidRPr="00171C2F">
        <w:rPr>
          <w:rFonts w:ascii="Verdana" w:eastAsia="+mn-ea" w:hAnsi="Verdana"/>
          <w:sz w:val="20"/>
          <w:szCs w:val="20"/>
        </w:rPr>
        <w:t xml:space="preserve"> </w:t>
      </w:r>
      <w:r w:rsidR="000867CC" w:rsidRPr="00171C2F">
        <w:rPr>
          <w:rFonts w:ascii="Verdana" w:eastAsia="+mn-ea" w:hAnsi="Verdana"/>
          <w:sz w:val="20"/>
          <w:szCs w:val="20"/>
        </w:rPr>
        <w:t xml:space="preserve">w </w:t>
      </w:r>
      <w:r w:rsidR="00F35B4B" w:rsidRPr="00171C2F">
        <w:rPr>
          <w:rFonts w:ascii="Verdana" w:eastAsia="+mn-ea" w:hAnsi="Verdana"/>
          <w:sz w:val="20"/>
          <w:szCs w:val="20"/>
        </w:rPr>
        <w:t xml:space="preserve">zakresie </w:t>
      </w:r>
      <w:r w:rsidR="000867CC" w:rsidRPr="00171C2F">
        <w:rPr>
          <w:rFonts w:ascii="Verdana" w:eastAsia="+mn-ea" w:hAnsi="Verdana"/>
          <w:sz w:val="20"/>
          <w:szCs w:val="20"/>
        </w:rPr>
        <w:t xml:space="preserve">zachęcenia </w:t>
      </w:r>
      <w:r w:rsidR="00B3331B" w:rsidRPr="00171C2F">
        <w:rPr>
          <w:rFonts w:ascii="Verdana" w:eastAsia="+mn-ea" w:hAnsi="Verdana"/>
          <w:sz w:val="20"/>
          <w:szCs w:val="20"/>
        </w:rPr>
        <w:t>no</w:t>
      </w:r>
      <w:r w:rsidR="007D3120">
        <w:rPr>
          <w:rFonts w:ascii="Verdana" w:eastAsia="+mn-ea" w:hAnsi="Verdana"/>
          <w:sz w:val="20"/>
          <w:szCs w:val="20"/>
        </w:rPr>
        <w:t xml:space="preserve">wych pasażerów do korzystania z </w:t>
      </w:r>
      <w:r w:rsidR="000867CC" w:rsidRPr="00171C2F">
        <w:rPr>
          <w:rFonts w:ascii="Verdana" w:eastAsia="+mn-ea" w:hAnsi="Verdana"/>
          <w:sz w:val="20"/>
          <w:szCs w:val="20"/>
        </w:rPr>
        <w:t>komunik</w:t>
      </w:r>
      <w:r w:rsidR="00B3331B" w:rsidRPr="00171C2F">
        <w:rPr>
          <w:rFonts w:ascii="Verdana" w:eastAsia="+mn-ea" w:hAnsi="Verdana"/>
          <w:sz w:val="20"/>
          <w:szCs w:val="20"/>
        </w:rPr>
        <w:t>acji miejskiej, nieadekwatn</w:t>
      </w:r>
      <w:r w:rsidR="0058479F" w:rsidRPr="00171C2F">
        <w:rPr>
          <w:rFonts w:ascii="Verdana" w:eastAsia="+mn-ea" w:hAnsi="Verdana"/>
          <w:sz w:val="20"/>
          <w:szCs w:val="20"/>
        </w:rPr>
        <w:t>ą</w:t>
      </w:r>
      <w:r w:rsidR="00B3331B" w:rsidRPr="00171C2F">
        <w:rPr>
          <w:rFonts w:ascii="Verdana" w:eastAsia="+mn-ea" w:hAnsi="Verdana"/>
          <w:sz w:val="20"/>
          <w:szCs w:val="20"/>
        </w:rPr>
        <w:t xml:space="preserve"> w </w:t>
      </w:r>
      <w:r w:rsidR="00F35B4B" w:rsidRPr="00171C2F">
        <w:rPr>
          <w:rFonts w:ascii="Verdana" w:eastAsia="+mn-ea" w:hAnsi="Verdana"/>
          <w:sz w:val="20"/>
          <w:szCs w:val="20"/>
        </w:rPr>
        <w:t xml:space="preserve">kontekście </w:t>
      </w:r>
      <w:r w:rsidR="000867CC" w:rsidRPr="00171C2F">
        <w:rPr>
          <w:rFonts w:ascii="Verdana" w:eastAsia="+mn-ea" w:hAnsi="Verdana"/>
          <w:sz w:val="20"/>
          <w:szCs w:val="20"/>
        </w:rPr>
        <w:t>realiów ekonomicznych o</w:t>
      </w:r>
      <w:r w:rsidR="00F35B4B" w:rsidRPr="00171C2F">
        <w:rPr>
          <w:rFonts w:ascii="Verdana" w:eastAsia="+mn-ea" w:hAnsi="Verdana"/>
          <w:sz w:val="20"/>
          <w:szCs w:val="20"/>
        </w:rPr>
        <w:t>raz potencjalnie przynosząc</w:t>
      </w:r>
      <w:r w:rsidR="0058479F" w:rsidRPr="00171C2F">
        <w:rPr>
          <w:rFonts w:ascii="Verdana" w:eastAsia="+mn-ea" w:hAnsi="Verdana"/>
          <w:sz w:val="20"/>
          <w:szCs w:val="20"/>
        </w:rPr>
        <w:t>ą</w:t>
      </w:r>
      <w:r w:rsidR="00F35B4B" w:rsidRPr="00171C2F">
        <w:rPr>
          <w:rFonts w:ascii="Verdana" w:eastAsia="+mn-ea" w:hAnsi="Verdana"/>
          <w:sz w:val="20"/>
          <w:szCs w:val="20"/>
        </w:rPr>
        <w:t xml:space="preserve"> ogromny spadek dochodów</w:t>
      </w:r>
      <w:r w:rsidR="00B40EDA" w:rsidRPr="00171C2F">
        <w:rPr>
          <w:rFonts w:ascii="Verdana" w:eastAsia="+mn-ea" w:hAnsi="Verdana"/>
          <w:sz w:val="20"/>
          <w:szCs w:val="20"/>
        </w:rPr>
        <w:t xml:space="preserve"> Miasta</w:t>
      </w:r>
      <w:r w:rsidR="00F35B4B" w:rsidRPr="00171C2F">
        <w:rPr>
          <w:rFonts w:ascii="Verdana" w:eastAsia="+mn-ea" w:hAnsi="Verdana"/>
          <w:sz w:val="20"/>
          <w:szCs w:val="20"/>
        </w:rPr>
        <w:t xml:space="preserve"> z </w:t>
      </w:r>
      <w:r w:rsidR="00B3331B" w:rsidRPr="00171C2F">
        <w:rPr>
          <w:rFonts w:ascii="Verdana" w:eastAsia="+mn-ea" w:hAnsi="Verdana"/>
          <w:sz w:val="20"/>
          <w:szCs w:val="20"/>
        </w:rPr>
        <w:t>tytułu</w:t>
      </w:r>
      <w:r w:rsidR="00F35B4B" w:rsidRPr="00171C2F">
        <w:rPr>
          <w:rFonts w:ascii="Verdana" w:eastAsia="+mn-ea" w:hAnsi="Verdana"/>
          <w:sz w:val="20"/>
          <w:szCs w:val="20"/>
        </w:rPr>
        <w:t xml:space="preserve"> sprzedaży biletów</w:t>
      </w:r>
      <w:r w:rsidR="009C6C05" w:rsidRPr="00171C2F">
        <w:rPr>
          <w:rFonts w:ascii="Verdana" w:eastAsia="+mn-ea" w:hAnsi="Verdana"/>
          <w:sz w:val="20"/>
          <w:szCs w:val="20"/>
        </w:rPr>
        <w:t xml:space="preserve"> komunikacji miejskiej</w:t>
      </w:r>
      <w:r w:rsidR="007D3120">
        <w:rPr>
          <w:rFonts w:ascii="Verdana" w:eastAsia="+mn-ea" w:hAnsi="Verdana"/>
          <w:sz w:val="20"/>
          <w:szCs w:val="20"/>
        </w:rPr>
        <w:t>.</w:t>
      </w:r>
    </w:p>
    <w:p w:rsidR="007D3120" w:rsidRPr="00171C2F" w:rsidRDefault="007D3120" w:rsidP="00171C2F">
      <w:pPr>
        <w:spacing w:line="271" w:lineRule="auto"/>
        <w:rPr>
          <w:rFonts w:ascii="Verdana" w:eastAsia="+mn-ea" w:hAnsi="Verdana"/>
          <w:sz w:val="20"/>
          <w:szCs w:val="20"/>
        </w:rPr>
      </w:pPr>
    </w:p>
    <w:p w:rsidR="00F35B4B" w:rsidRPr="00171C2F" w:rsidRDefault="00F35B4B" w:rsidP="00171C2F">
      <w:pPr>
        <w:spacing w:line="271" w:lineRule="auto"/>
        <w:rPr>
          <w:rFonts w:ascii="Verdana" w:eastAsia="+mn-ea" w:hAnsi="Verdana"/>
          <w:sz w:val="20"/>
          <w:szCs w:val="20"/>
        </w:rPr>
      </w:pPr>
      <w:r w:rsidRPr="00171C2F">
        <w:rPr>
          <w:rFonts w:ascii="Verdana" w:eastAsia="+mn-ea" w:hAnsi="Verdana"/>
          <w:sz w:val="20"/>
          <w:szCs w:val="20"/>
        </w:rPr>
        <w:t>Ad 3</w:t>
      </w:r>
      <w:r w:rsidR="007D3120">
        <w:rPr>
          <w:rFonts w:ascii="Verdana" w:eastAsia="+mn-ea" w:hAnsi="Verdana"/>
          <w:sz w:val="20"/>
          <w:szCs w:val="20"/>
        </w:rPr>
        <w:t>.</w:t>
      </w:r>
    </w:p>
    <w:p w:rsidR="00B3331B" w:rsidRPr="00171C2F" w:rsidRDefault="0027305E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  <w:r w:rsidRPr="00171C2F">
        <w:rPr>
          <w:rFonts w:ascii="Verdana" w:hAnsi="Verdana" w:cs="Verdana"/>
          <w:sz w:val="20"/>
          <w:szCs w:val="20"/>
        </w:rPr>
        <w:t>Odnosząc się do wyrażonej przez wnioskodawców potrzeby kontynuowania umowy Gminy Wrocław z przewoźnikami kolejowymi t</w:t>
      </w:r>
      <w:r w:rsidR="007D3120">
        <w:rPr>
          <w:rFonts w:ascii="Verdana" w:hAnsi="Verdana" w:cs="Verdana"/>
          <w:sz w:val="20"/>
          <w:szCs w:val="20"/>
        </w:rPr>
        <w:t>o jest Kolejami Dolnośląskimi Spółka Akcyjna i Polregio Spółka z ograniczoną odpowiedzialnością</w:t>
      </w:r>
      <w:r w:rsidR="00F35B4B" w:rsidRPr="00171C2F">
        <w:rPr>
          <w:rFonts w:ascii="Verdana" w:hAnsi="Verdana" w:cs="Verdana"/>
          <w:sz w:val="20"/>
          <w:szCs w:val="20"/>
        </w:rPr>
        <w:t xml:space="preserve">, na podstawie której pasażerowie </w:t>
      </w:r>
      <w:r w:rsidR="00F35B4B" w:rsidRPr="00171C2F">
        <w:rPr>
          <w:rFonts w:ascii="Verdana" w:hAnsi="Verdana"/>
          <w:sz w:val="20"/>
          <w:szCs w:val="20"/>
        </w:rPr>
        <w:t>posługujący się biletami miejskiej komunikacji zbiorowej mogą podróżować pociągami</w:t>
      </w:r>
      <w:r w:rsidR="00F35B4B" w:rsidRPr="00171C2F">
        <w:rPr>
          <w:rFonts w:ascii="Verdana" w:hAnsi="Verdana" w:cs="Verdana"/>
          <w:sz w:val="20"/>
          <w:szCs w:val="20"/>
        </w:rPr>
        <w:t xml:space="preserve"> na terenie Wrocławia informuję,</w:t>
      </w:r>
      <w:r w:rsidRPr="00171C2F">
        <w:rPr>
          <w:rFonts w:ascii="Verdana" w:hAnsi="Verdana" w:cs="Verdana"/>
          <w:sz w:val="20"/>
          <w:szCs w:val="20"/>
        </w:rPr>
        <w:t xml:space="preserve"> iż </w:t>
      </w:r>
      <w:r w:rsidR="00B40EDA" w:rsidRPr="00171C2F">
        <w:rPr>
          <w:rFonts w:ascii="Verdana" w:hAnsi="Verdana" w:cs="Verdana"/>
          <w:sz w:val="20"/>
          <w:szCs w:val="20"/>
        </w:rPr>
        <w:t xml:space="preserve">podstawowym </w:t>
      </w:r>
      <w:r w:rsidR="00F35B4B" w:rsidRPr="00171C2F">
        <w:rPr>
          <w:rFonts w:ascii="Verdana" w:hAnsi="Verdana" w:cs="Verdana"/>
          <w:sz w:val="20"/>
          <w:szCs w:val="20"/>
        </w:rPr>
        <w:t>celem Miasta jest jak najefektywniejsze zaspokojenie potrzeb transportowych mieszkańców</w:t>
      </w:r>
      <w:r w:rsidR="00F17022" w:rsidRPr="00171C2F">
        <w:rPr>
          <w:rFonts w:ascii="Verdana" w:hAnsi="Verdana" w:cs="Verdana"/>
          <w:sz w:val="20"/>
          <w:szCs w:val="20"/>
        </w:rPr>
        <w:t>,</w:t>
      </w:r>
      <w:r w:rsidR="0075583C" w:rsidRPr="00171C2F">
        <w:rPr>
          <w:rFonts w:ascii="Verdana" w:hAnsi="Verdana" w:cs="Verdana"/>
          <w:sz w:val="20"/>
          <w:szCs w:val="20"/>
        </w:rPr>
        <w:t xml:space="preserve"> a</w:t>
      </w:r>
      <w:r w:rsidR="00F35B4B" w:rsidRPr="00171C2F">
        <w:rPr>
          <w:rFonts w:ascii="Verdana" w:hAnsi="Verdana" w:cs="Verdana"/>
          <w:sz w:val="20"/>
          <w:szCs w:val="20"/>
        </w:rPr>
        <w:t xml:space="preserve"> wszystkie dotychczas podejmowane działania są kierowane na utrzymanie współpracy </w:t>
      </w:r>
      <w:r w:rsidR="0075583C" w:rsidRPr="00171C2F">
        <w:rPr>
          <w:rFonts w:ascii="Verdana" w:hAnsi="Verdana" w:cs="Verdana"/>
          <w:sz w:val="20"/>
          <w:szCs w:val="20"/>
        </w:rPr>
        <w:t xml:space="preserve">w zakresie przedmiotowej </w:t>
      </w:r>
      <w:r w:rsidR="00B40EDA" w:rsidRPr="00171C2F">
        <w:rPr>
          <w:rFonts w:ascii="Verdana" w:hAnsi="Verdana" w:cs="Verdana"/>
          <w:sz w:val="20"/>
          <w:szCs w:val="20"/>
        </w:rPr>
        <w:t>umowy</w:t>
      </w:r>
      <w:r w:rsidR="007D3120">
        <w:rPr>
          <w:rFonts w:ascii="Verdana" w:hAnsi="Verdana" w:cs="Verdana"/>
          <w:sz w:val="20"/>
          <w:szCs w:val="20"/>
        </w:rPr>
        <w:t>.</w:t>
      </w:r>
    </w:p>
    <w:p w:rsidR="0075583C" w:rsidRPr="00171C2F" w:rsidRDefault="00F2426E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  <w:r w:rsidRPr="00171C2F">
        <w:rPr>
          <w:rFonts w:ascii="Verdana" w:hAnsi="Verdana" w:cs="Verdana"/>
          <w:sz w:val="20"/>
          <w:szCs w:val="20"/>
        </w:rPr>
        <w:t>Zwracam jednak uwagę, iż przedstawione</w:t>
      </w:r>
      <w:r w:rsidR="00AC5357" w:rsidRPr="00171C2F">
        <w:rPr>
          <w:rFonts w:ascii="Verdana" w:hAnsi="Verdana" w:cs="Verdana"/>
          <w:sz w:val="20"/>
          <w:szCs w:val="20"/>
        </w:rPr>
        <w:t xml:space="preserve"> </w:t>
      </w:r>
      <w:r w:rsidR="006158BD" w:rsidRPr="00171C2F">
        <w:rPr>
          <w:rFonts w:ascii="Verdana" w:hAnsi="Verdana" w:cs="Verdana"/>
          <w:sz w:val="20"/>
          <w:szCs w:val="20"/>
        </w:rPr>
        <w:t xml:space="preserve">przez spółki kolejowe </w:t>
      </w:r>
      <w:r w:rsidR="00AC5357" w:rsidRPr="00171C2F">
        <w:rPr>
          <w:rFonts w:ascii="Verdana" w:hAnsi="Verdana" w:cs="Verdana"/>
          <w:sz w:val="20"/>
          <w:szCs w:val="20"/>
        </w:rPr>
        <w:t>Miastu</w:t>
      </w:r>
      <w:r w:rsidRPr="00171C2F">
        <w:rPr>
          <w:rFonts w:ascii="Verdana" w:hAnsi="Verdana" w:cs="Verdana"/>
          <w:sz w:val="20"/>
          <w:szCs w:val="20"/>
        </w:rPr>
        <w:t xml:space="preserve"> </w:t>
      </w:r>
      <w:r w:rsidR="00AC5357" w:rsidRPr="00171C2F">
        <w:rPr>
          <w:rFonts w:ascii="Verdana" w:hAnsi="Verdana" w:cs="Verdana"/>
          <w:sz w:val="20"/>
          <w:szCs w:val="20"/>
        </w:rPr>
        <w:t xml:space="preserve">oferty </w:t>
      </w:r>
      <w:r w:rsidR="00B40EDA" w:rsidRPr="00171C2F">
        <w:rPr>
          <w:rFonts w:ascii="Verdana" w:hAnsi="Verdana" w:cs="Verdana"/>
          <w:sz w:val="20"/>
          <w:szCs w:val="20"/>
        </w:rPr>
        <w:t>kontynuowania</w:t>
      </w:r>
      <w:r w:rsidR="006158BD" w:rsidRPr="00171C2F">
        <w:rPr>
          <w:rFonts w:ascii="Verdana" w:hAnsi="Verdana" w:cs="Verdana"/>
          <w:sz w:val="20"/>
          <w:szCs w:val="20"/>
        </w:rPr>
        <w:t xml:space="preserve"> współdziałania</w:t>
      </w:r>
      <w:r w:rsidR="00F17022" w:rsidRPr="00171C2F">
        <w:rPr>
          <w:rFonts w:ascii="Verdana" w:hAnsi="Verdana" w:cs="Verdana"/>
          <w:sz w:val="20"/>
          <w:szCs w:val="20"/>
        </w:rPr>
        <w:t>,</w:t>
      </w:r>
      <w:r w:rsidR="006158BD" w:rsidRPr="00171C2F">
        <w:rPr>
          <w:rFonts w:ascii="Verdana" w:hAnsi="Verdana" w:cs="Verdana"/>
          <w:sz w:val="20"/>
          <w:szCs w:val="20"/>
        </w:rPr>
        <w:t xml:space="preserve"> </w:t>
      </w:r>
      <w:r w:rsidR="00357D60" w:rsidRPr="00171C2F">
        <w:rPr>
          <w:rFonts w:ascii="Verdana" w:hAnsi="Verdana" w:cs="Verdana"/>
          <w:sz w:val="20"/>
          <w:szCs w:val="20"/>
        </w:rPr>
        <w:t>obejmuj</w:t>
      </w:r>
      <w:r w:rsidR="00B40EDA" w:rsidRPr="00171C2F">
        <w:rPr>
          <w:rFonts w:ascii="Verdana" w:hAnsi="Verdana" w:cs="Verdana"/>
          <w:sz w:val="20"/>
          <w:szCs w:val="20"/>
        </w:rPr>
        <w:t>ą</w:t>
      </w:r>
      <w:r w:rsidR="00915C24" w:rsidRPr="00171C2F">
        <w:rPr>
          <w:rFonts w:ascii="Verdana" w:hAnsi="Verdana" w:cs="Verdana"/>
          <w:sz w:val="20"/>
          <w:szCs w:val="20"/>
        </w:rPr>
        <w:t xml:space="preserve"> </w:t>
      </w:r>
      <w:r w:rsidR="00CF1E38" w:rsidRPr="00171C2F">
        <w:rPr>
          <w:rFonts w:ascii="Verdana" w:hAnsi="Verdana" w:cs="Verdana"/>
          <w:sz w:val="20"/>
          <w:szCs w:val="20"/>
        </w:rPr>
        <w:t xml:space="preserve">znaczny wzrost </w:t>
      </w:r>
      <w:r w:rsidR="00AC5357" w:rsidRPr="00171C2F">
        <w:rPr>
          <w:rFonts w:ascii="Verdana" w:hAnsi="Verdana" w:cs="Verdana"/>
          <w:sz w:val="20"/>
          <w:szCs w:val="20"/>
        </w:rPr>
        <w:t>wynagrodzenia</w:t>
      </w:r>
      <w:r w:rsidR="006158BD" w:rsidRPr="00171C2F">
        <w:rPr>
          <w:rFonts w:ascii="Verdana" w:hAnsi="Verdana" w:cs="Verdana"/>
          <w:sz w:val="20"/>
          <w:szCs w:val="20"/>
        </w:rPr>
        <w:t xml:space="preserve"> za honorowanie biletów</w:t>
      </w:r>
      <w:r w:rsidR="00CF1E38" w:rsidRPr="00171C2F">
        <w:rPr>
          <w:rFonts w:ascii="Verdana" w:hAnsi="Verdana" w:cs="Verdana"/>
          <w:sz w:val="20"/>
          <w:szCs w:val="20"/>
        </w:rPr>
        <w:t xml:space="preserve">, który nie został </w:t>
      </w:r>
      <w:r w:rsidR="0058479F" w:rsidRPr="00171C2F">
        <w:rPr>
          <w:rFonts w:ascii="Verdana" w:hAnsi="Verdana" w:cs="Verdana"/>
          <w:sz w:val="20"/>
          <w:szCs w:val="20"/>
        </w:rPr>
        <w:t>poparty możliwym do zaakceptowania uzasadnieniem</w:t>
      </w:r>
      <w:r w:rsidR="00AC5357" w:rsidRPr="00171C2F">
        <w:rPr>
          <w:rFonts w:ascii="Verdana" w:hAnsi="Verdana" w:cs="Verdana"/>
          <w:sz w:val="20"/>
          <w:szCs w:val="20"/>
        </w:rPr>
        <w:t>. Z</w:t>
      </w:r>
      <w:r w:rsidR="00915C24" w:rsidRPr="00171C2F">
        <w:rPr>
          <w:rFonts w:ascii="Verdana" w:hAnsi="Verdana" w:cs="Verdana"/>
          <w:sz w:val="20"/>
          <w:szCs w:val="20"/>
        </w:rPr>
        <w:t xml:space="preserve"> uwagi</w:t>
      </w:r>
      <w:r w:rsidRPr="00171C2F">
        <w:rPr>
          <w:rFonts w:ascii="Verdana" w:hAnsi="Verdana" w:cs="Verdana"/>
          <w:sz w:val="20"/>
          <w:szCs w:val="20"/>
        </w:rPr>
        <w:t xml:space="preserve"> na</w:t>
      </w:r>
      <w:r w:rsidR="00E16479" w:rsidRPr="00171C2F">
        <w:rPr>
          <w:rFonts w:ascii="Verdana" w:hAnsi="Verdana" w:cs="Verdana"/>
          <w:sz w:val="20"/>
          <w:szCs w:val="20"/>
        </w:rPr>
        <w:t xml:space="preserve"> obowiązujące Gminę Wrocław</w:t>
      </w:r>
      <w:r w:rsidRPr="00171C2F">
        <w:rPr>
          <w:rFonts w:ascii="Verdana" w:hAnsi="Verdana" w:cs="Verdana"/>
          <w:sz w:val="20"/>
          <w:szCs w:val="20"/>
        </w:rPr>
        <w:t xml:space="preserve"> zasad</w:t>
      </w:r>
      <w:r w:rsidR="00357D60" w:rsidRPr="00171C2F">
        <w:rPr>
          <w:rFonts w:ascii="Verdana" w:hAnsi="Verdana" w:cs="Verdana"/>
          <w:sz w:val="20"/>
          <w:szCs w:val="20"/>
        </w:rPr>
        <w:t>y</w:t>
      </w:r>
      <w:r w:rsidR="00E16479" w:rsidRPr="00171C2F">
        <w:rPr>
          <w:rFonts w:ascii="Verdana" w:hAnsi="Verdana" w:cs="Verdana"/>
          <w:sz w:val="20"/>
          <w:szCs w:val="20"/>
        </w:rPr>
        <w:t xml:space="preserve"> celowego, </w:t>
      </w:r>
      <w:r w:rsidRPr="00171C2F">
        <w:rPr>
          <w:rFonts w:ascii="Verdana" w:hAnsi="Verdana" w:cs="Verdana"/>
          <w:sz w:val="20"/>
          <w:szCs w:val="20"/>
        </w:rPr>
        <w:t>racjonalneg</w:t>
      </w:r>
      <w:r w:rsidR="00915C24" w:rsidRPr="00171C2F">
        <w:rPr>
          <w:rFonts w:ascii="Verdana" w:hAnsi="Verdana" w:cs="Verdana"/>
          <w:sz w:val="20"/>
          <w:szCs w:val="20"/>
        </w:rPr>
        <w:t>o</w:t>
      </w:r>
      <w:r w:rsidR="00E16479" w:rsidRPr="00171C2F">
        <w:rPr>
          <w:rFonts w:ascii="Verdana" w:hAnsi="Verdana" w:cs="Verdana"/>
          <w:sz w:val="20"/>
          <w:szCs w:val="20"/>
        </w:rPr>
        <w:t xml:space="preserve"> oraz gospodarnego</w:t>
      </w:r>
      <w:r w:rsidR="00915C24" w:rsidRPr="00171C2F">
        <w:rPr>
          <w:rFonts w:ascii="Verdana" w:hAnsi="Verdana" w:cs="Verdana"/>
          <w:sz w:val="20"/>
          <w:szCs w:val="20"/>
        </w:rPr>
        <w:t xml:space="preserve"> wydatkowania środków publicznych</w:t>
      </w:r>
      <w:r w:rsidR="00B3331B" w:rsidRPr="00171C2F">
        <w:rPr>
          <w:rFonts w:ascii="Verdana" w:hAnsi="Verdana" w:cs="Verdana"/>
          <w:sz w:val="20"/>
          <w:szCs w:val="20"/>
        </w:rPr>
        <w:t>,</w:t>
      </w:r>
      <w:r w:rsidR="00357D60" w:rsidRPr="00171C2F">
        <w:rPr>
          <w:rFonts w:ascii="Verdana" w:hAnsi="Verdana" w:cs="Verdana"/>
          <w:sz w:val="20"/>
          <w:szCs w:val="20"/>
        </w:rPr>
        <w:t xml:space="preserve"> </w:t>
      </w:r>
      <w:r w:rsidR="009C6C05" w:rsidRPr="00171C2F">
        <w:rPr>
          <w:rFonts w:ascii="Verdana" w:hAnsi="Verdana" w:cs="Verdana"/>
          <w:sz w:val="20"/>
          <w:szCs w:val="20"/>
        </w:rPr>
        <w:t xml:space="preserve">oferty te </w:t>
      </w:r>
      <w:r w:rsidR="00915C24" w:rsidRPr="00171C2F">
        <w:rPr>
          <w:rFonts w:ascii="Verdana" w:hAnsi="Verdana" w:cs="Verdana"/>
          <w:sz w:val="20"/>
          <w:szCs w:val="20"/>
        </w:rPr>
        <w:t xml:space="preserve">nie mogły </w:t>
      </w:r>
      <w:r w:rsidR="00357D60" w:rsidRPr="00171C2F">
        <w:rPr>
          <w:rFonts w:ascii="Verdana" w:hAnsi="Verdana" w:cs="Verdana"/>
          <w:sz w:val="20"/>
          <w:szCs w:val="20"/>
        </w:rPr>
        <w:t xml:space="preserve">zostać </w:t>
      </w:r>
      <w:r w:rsidR="00E16479" w:rsidRPr="00171C2F">
        <w:rPr>
          <w:rFonts w:ascii="Verdana" w:hAnsi="Verdana" w:cs="Verdana"/>
          <w:sz w:val="20"/>
          <w:szCs w:val="20"/>
        </w:rPr>
        <w:t>przyjęte</w:t>
      </w:r>
      <w:r w:rsidR="001105C9" w:rsidRPr="00171C2F">
        <w:rPr>
          <w:rFonts w:ascii="Verdana" w:hAnsi="Verdana" w:cs="Verdana"/>
          <w:sz w:val="20"/>
          <w:szCs w:val="20"/>
        </w:rPr>
        <w:t xml:space="preserve">. Na powyższe mają </w:t>
      </w:r>
      <w:r w:rsidR="00DC6939" w:rsidRPr="00171C2F">
        <w:rPr>
          <w:rFonts w:ascii="Verdana" w:hAnsi="Verdana" w:cs="Verdana"/>
          <w:sz w:val="20"/>
          <w:szCs w:val="20"/>
        </w:rPr>
        <w:t xml:space="preserve">również </w:t>
      </w:r>
      <w:r w:rsidR="001105C9" w:rsidRPr="00171C2F">
        <w:rPr>
          <w:rFonts w:ascii="Verdana" w:hAnsi="Verdana" w:cs="Verdana"/>
          <w:sz w:val="20"/>
          <w:szCs w:val="20"/>
        </w:rPr>
        <w:t>wpływ znacznie</w:t>
      </w:r>
      <w:r w:rsidR="007D3120">
        <w:rPr>
          <w:rFonts w:ascii="Verdana" w:hAnsi="Verdana" w:cs="Verdana"/>
          <w:sz w:val="20"/>
          <w:szCs w:val="20"/>
        </w:rPr>
        <w:t xml:space="preserve"> zmienione (z </w:t>
      </w:r>
      <w:r w:rsidR="00DC6939" w:rsidRPr="00171C2F">
        <w:rPr>
          <w:rFonts w:ascii="Verdana" w:hAnsi="Verdana" w:cs="Verdana"/>
          <w:sz w:val="20"/>
          <w:szCs w:val="20"/>
        </w:rPr>
        <w:t>powodu pandemii) wyniki finansowe Miasta</w:t>
      </w:r>
      <w:r w:rsidR="00915C24" w:rsidRPr="00171C2F">
        <w:rPr>
          <w:rFonts w:ascii="Verdana" w:hAnsi="Verdana" w:cs="Verdana"/>
          <w:sz w:val="20"/>
          <w:szCs w:val="20"/>
        </w:rPr>
        <w:t>.</w:t>
      </w:r>
    </w:p>
    <w:p w:rsidR="00582356" w:rsidRPr="00171C2F" w:rsidRDefault="0075583C" w:rsidP="00171C2F">
      <w:pPr>
        <w:spacing w:line="271" w:lineRule="auto"/>
        <w:rPr>
          <w:rFonts w:ascii="Verdana" w:hAnsi="Verdana"/>
          <w:sz w:val="20"/>
          <w:szCs w:val="20"/>
        </w:rPr>
      </w:pPr>
      <w:r w:rsidRPr="00171C2F">
        <w:rPr>
          <w:rFonts w:ascii="Verdana" w:hAnsi="Verdana" w:cs="Verdana"/>
          <w:sz w:val="20"/>
          <w:szCs w:val="20"/>
        </w:rPr>
        <w:t>Aktualnie obowiązuj</w:t>
      </w:r>
      <w:r w:rsidR="007D3120">
        <w:rPr>
          <w:rFonts w:ascii="Verdana" w:hAnsi="Verdana" w:cs="Verdana"/>
          <w:sz w:val="20"/>
          <w:szCs w:val="20"/>
        </w:rPr>
        <w:t>ąca umowa obowiązuje do dnia 30 czerwca bieżącego roku</w:t>
      </w:r>
      <w:r w:rsidRPr="00171C2F">
        <w:rPr>
          <w:rFonts w:ascii="Verdana" w:hAnsi="Verdana" w:cs="Verdana"/>
          <w:sz w:val="20"/>
          <w:szCs w:val="20"/>
        </w:rPr>
        <w:t xml:space="preserve"> i zapewniam</w:t>
      </w:r>
      <w:r w:rsidR="007D3120">
        <w:rPr>
          <w:rFonts w:ascii="Verdana" w:hAnsi="Verdana" w:cs="Verdana"/>
          <w:sz w:val="20"/>
          <w:szCs w:val="20"/>
        </w:rPr>
        <w:t xml:space="preserve">, iż </w:t>
      </w:r>
      <w:r w:rsidR="009D043F" w:rsidRPr="00171C2F">
        <w:rPr>
          <w:rFonts w:ascii="Verdana" w:hAnsi="Verdana" w:cs="Verdana"/>
          <w:sz w:val="20"/>
          <w:szCs w:val="20"/>
        </w:rPr>
        <w:t xml:space="preserve">w </w:t>
      </w:r>
      <w:r w:rsidRPr="00171C2F">
        <w:rPr>
          <w:rFonts w:ascii="Verdana" w:hAnsi="Verdana" w:cs="Verdana"/>
          <w:sz w:val="20"/>
          <w:szCs w:val="20"/>
        </w:rPr>
        <w:t xml:space="preserve">dalszym ciągu poszukiwane są rozwiązania, których efektem będzie wypracowanie kompromisu pozwalającego utrzymać współpracę ze spółkami kolejowym w zakresie utrzymania dotychczas obowiązujących zasad podróżowania pociągami w granicach Wrocławia. </w:t>
      </w:r>
      <w:r w:rsidR="00DC6939" w:rsidRPr="00171C2F">
        <w:rPr>
          <w:rFonts w:ascii="Verdana" w:hAnsi="Verdana" w:cs="Verdana"/>
          <w:sz w:val="20"/>
          <w:szCs w:val="20"/>
        </w:rPr>
        <w:t xml:space="preserve">Miasto opracowało również alternatywną formę wsparcia </w:t>
      </w:r>
      <w:r w:rsidR="0008591C" w:rsidRPr="00171C2F">
        <w:rPr>
          <w:rFonts w:ascii="Verdana" w:hAnsi="Verdana" w:cs="Verdana"/>
          <w:sz w:val="20"/>
          <w:szCs w:val="20"/>
        </w:rPr>
        <w:t xml:space="preserve">kolejowego </w:t>
      </w:r>
      <w:r w:rsidR="00DC6939" w:rsidRPr="00171C2F">
        <w:rPr>
          <w:rFonts w:ascii="Verdana" w:hAnsi="Verdana" w:cs="Verdana"/>
          <w:sz w:val="20"/>
          <w:szCs w:val="20"/>
        </w:rPr>
        <w:t>transportu</w:t>
      </w:r>
      <w:r w:rsidR="0008591C" w:rsidRPr="00171C2F">
        <w:rPr>
          <w:rFonts w:ascii="Verdana" w:hAnsi="Verdana" w:cs="Verdana"/>
          <w:sz w:val="20"/>
          <w:szCs w:val="20"/>
        </w:rPr>
        <w:t xml:space="preserve"> pasażerskiego</w:t>
      </w:r>
      <w:r w:rsidR="00DC6939" w:rsidRPr="00171C2F">
        <w:rPr>
          <w:rFonts w:ascii="Verdana" w:hAnsi="Verdana" w:cs="Verdana"/>
          <w:sz w:val="20"/>
          <w:szCs w:val="20"/>
        </w:rPr>
        <w:t xml:space="preserve"> we Wrocławiu w postaci now</w:t>
      </w:r>
      <w:r w:rsidR="00582356" w:rsidRPr="00171C2F">
        <w:rPr>
          <w:rFonts w:ascii="Verdana" w:hAnsi="Verdana" w:cs="Verdana"/>
          <w:sz w:val="20"/>
          <w:szCs w:val="20"/>
        </w:rPr>
        <w:t xml:space="preserve">ego biletu „Nasz Wrocław Kolej” </w:t>
      </w:r>
      <w:r w:rsidR="001105C9" w:rsidRPr="00171C2F">
        <w:rPr>
          <w:rFonts w:ascii="Verdana" w:hAnsi="Verdana" w:cs="Verdana"/>
          <w:sz w:val="20"/>
          <w:szCs w:val="20"/>
        </w:rPr>
        <w:t>– wprowadzone uchwałą n</w:t>
      </w:r>
      <w:r w:rsidR="007D3120">
        <w:rPr>
          <w:rFonts w:ascii="Verdana" w:hAnsi="Verdana" w:cs="Verdana"/>
          <w:sz w:val="20"/>
          <w:szCs w:val="20"/>
        </w:rPr>
        <w:t>ume</w:t>
      </w:r>
      <w:r w:rsidR="001105C9" w:rsidRPr="00171C2F">
        <w:rPr>
          <w:rFonts w:ascii="Verdana" w:hAnsi="Verdana" w:cs="Verdana"/>
          <w:sz w:val="20"/>
          <w:szCs w:val="20"/>
        </w:rPr>
        <w:t xml:space="preserve">r </w:t>
      </w:r>
      <w:r w:rsidR="001105C9" w:rsidRPr="00171C2F">
        <w:rPr>
          <w:rFonts w:ascii="Verdana" w:hAnsi="Verdana"/>
          <w:sz w:val="20"/>
          <w:szCs w:val="20"/>
        </w:rPr>
        <w:t>XXXIX/1062/21</w:t>
      </w:r>
      <w:r w:rsidR="007D3120">
        <w:rPr>
          <w:rFonts w:ascii="Verdana" w:hAnsi="Verdana"/>
          <w:sz w:val="20"/>
          <w:szCs w:val="20"/>
          <w:u w:color="000000"/>
        </w:rPr>
        <w:t xml:space="preserve"> Rady Miejskiej Wrocławia z </w:t>
      </w:r>
      <w:r w:rsidR="001105C9" w:rsidRPr="00171C2F">
        <w:rPr>
          <w:rFonts w:ascii="Verdana" w:hAnsi="Verdana"/>
          <w:sz w:val="20"/>
          <w:szCs w:val="20"/>
          <w:u w:color="000000"/>
        </w:rPr>
        <w:t>dnia 17 czerwca 2021 r</w:t>
      </w:r>
      <w:r w:rsidR="007D3120">
        <w:rPr>
          <w:rFonts w:ascii="Verdana" w:hAnsi="Verdana"/>
          <w:sz w:val="20"/>
          <w:szCs w:val="20"/>
          <w:u w:color="000000"/>
        </w:rPr>
        <w:t>oku</w:t>
      </w:r>
      <w:r w:rsidR="001105C9" w:rsidRPr="00171C2F">
        <w:rPr>
          <w:rFonts w:ascii="Verdana" w:hAnsi="Verdana"/>
          <w:sz w:val="20"/>
          <w:szCs w:val="20"/>
          <w:u w:color="000000"/>
        </w:rPr>
        <w:t>.</w:t>
      </w:r>
    </w:p>
    <w:p w:rsidR="0008591C" w:rsidRDefault="0008591C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</w:p>
    <w:p w:rsidR="00502F3E" w:rsidRDefault="00502F3E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 podpisał</w:t>
      </w:r>
    </w:p>
    <w:p w:rsidR="00502F3E" w:rsidRDefault="00502F3E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Marek Żabiński</w:t>
      </w:r>
    </w:p>
    <w:p w:rsidR="00502F3E" w:rsidRPr="00171C2F" w:rsidRDefault="00502F3E" w:rsidP="00171C2F">
      <w:pPr>
        <w:suppressAutoHyphens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Zastępca Dyrektora Departamentu Infrastruktury i Transportu</w:t>
      </w:r>
    </w:p>
    <w:p w:rsidR="008C070C" w:rsidRPr="00171C2F" w:rsidRDefault="008C070C" w:rsidP="00171C2F">
      <w:pPr>
        <w:suppressAutoHyphens/>
        <w:spacing w:line="271" w:lineRule="auto"/>
        <w:rPr>
          <w:rFonts w:ascii="Verdana" w:hAnsi="Verdana"/>
          <w:sz w:val="20"/>
          <w:szCs w:val="20"/>
          <w:u w:val="single"/>
        </w:rPr>
      </w:pPr>
    </w:p>
    <w:p w:rsidR="00F17022" w:rsidRPr="00171C2F" w:rsidRDefault="00F17022" w:rsidP="00171C2F">
      <w:pPr>
        <w:pStyle w:val="11Trescpisma"/>
        <w:spacing w:before="0" w:line="271" w:lineRule="auto"/>
        <w:jc w:val="left"/>
        <w:rPr>
          <w:szCs w:val="20"/>
          <w:u w:val="single"/>
        </w:rPr>
      </w:pPr>
    </w:p>
    <w:p w:rsidR="00572C35" w:rsidRPr="00171C2F" w:rsidRDefault="000D6E2C" w:rsidP="00171C2F">
      <w:pPr>
        <w:pStyle w:val="11Trescpisma"/>
        <w:spacing w:before="0" w:line="271" w:lineRule="auto"/>
        <w:jc w:val="left"/>
        <w:rPr>
          <w:szCs w:val="20"/>
          <w:u w:val="single"/>
        </w:rPr>
      </w:pPr>
      <w:r w:rsidRPr="00171C2F">
        <w:rPr>
          <w:szCs w:val="20"/>
          <w:u w:val="single"/>
        </w:rPr>
        <w:t>Do wiadomości:</w:t>
      </w:r>
    </w:p>
    <w:p w:rsidR="00572C35" w:rsidRPr="00171C2F" w:rsidRDefault="009D043F" w:rsidP="00171C2F">
      <w:pPr>
        <w:pStyle w:val="11Trescpisma"/>
        <w:spacing w:before="0" w:line="271" w:lineRule="auto"/>
        <w:jc w:val="left"/>
        <w:rPr>
          <w:szCs w:val="20"/>
        </w:rPr>
      </w:pPr>
      <w:r w:rsidRPr="00171C2F">
        <w:rPr>
          <w:szCs w:val="20"/>
        </w:rPr>
        <w:t xml:space="preserve">Wydział Partycypacji </w:t>
      </w:r>
      <w:r w:rsidR="001E5926" w:rsidRPr="00171C2F">
        <w:rPr>
          <w:szCs w:val="20"/>
        </w:rPr>
        <w:t>Społecznej</w:t>
      </w:r>
    </w:p>
    <w:p w:rsidR="00572C35" w:rsidRPr="00171C2F" w:rsidRDefault="00572C35" w:rsidP="00171C2F">
      <w:pPr>
        <w:pStyle w:val="11Trescpisma"/>
        <w:spacing w:before="0" w:line="271" w:lineRule="auto"/>
        <w:jc w:val="left"/>
        <w:rPr>
          <w:szCs w:val="20"/>
          <w:u w:val="single"/>
        </w:rPr>
      </w:pPr>
      <w:r w:rsidRPr="00171C2F">
        <w:rPr>
          <w:szCs w:val="20"/>
          <w:u w:val="single"/>
        </w:rPr>
        <w:t>Sporządził:</w:t>
      </w:r>
    </w:p>
    <w:p w:rsidR="00572C35" w:rsidRPr="00171C2F" w:rsidRDefault="00572C35" w:rsidP="00171C2F">
      <w:pPr>
        <w:pStyle w:val="11Trescpisma"/>
        <w:spacing w:before="0" w:line="271" w:lineRule="auto"/>
        <w:jc w:val="left"/>
        <w:rPr>
          <w:szCs w:val="20"/>
        </w:rPr>
      </w:pPr>
      <w:r w:rsidRPr="00171C2F">
        <w:rPr>
          <w:szCs w:val="20"/>
        </w:rPr>
        <w:t>Michał Oktobrowicz</w:t>
      </w:r>
    </w:p>
    <w:p w:rsidR="00572C35" w:rsidRPr="00171C2F" w:rsidRDefault="00572C35" w:rsidP="00171C2F">
      <w:pPr>
        <w:pStyle w:val="11Trescpisma"/>
        <w:spacing w:before="0" w:line="271" w:lineRule="auto"/>
        <w:jc w:val="left"/>
        <w:rPr>
          <w:szCs w:val="20"/>
        </w:rPr>
      </w:pPr>
      <w:r w:rsidRPr="00171C2F">
        <w:rPr>
          <w:szCs w:val="20"/>
        </w:rPr>
        <w:t>Główny specjalista</w:t>
      </w:r>
    </w:p>
    <w:p w:rsidR="00180DF6" w:rsidRPr="00171C2F" w:rsidRDefault="00572C35" w:rsidP="00171C2F">
      <w:pPr>
        <w:pStyle w:val="11Trescpisma"/>
        <w:spacing w:before="0" w:line="271" w:lineRule="auto"/>
        <w:jc w:val="left"/>
        <w:rPr>
          <w:szCs w:val="20"/>
        </w:rPr>
      </w:pPr>
      <w:r w:rsidRPr="00171C2F">
        <w:rPr>
          <w:szCs w:val="20"/>
        </w:rPr>
        <w:t>n</w:t>
      </w:r>
      <w:r w:rsidR="007D3120">
        <w:rPr>
          <w:szCs w:val="20"/>
        </w:rPr>
        <w:t>umer telefonu</w:t>
      </w:r>
      <w:r w:rsidRPr="00171C2F">
        <w:rPr>
          <w:szCs w:val="20"/>
        </w:rPr>
        <w:t xml:space="preserve"> 71-777-78-74</w:t>
      </w:r>
    </w:p>
    <w:sectPr w:rsidR="00180DF6" w:rsidRPr="00171C2F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E2" w:rsidRDefault="004B30E2">
      <w:r>
        <w:separator/>
      </w:r>
    </w:p>
  </w:endnote>
  <w:endnote w:type="continuationSeparator" w:id="1">
    <w:p w:rsidR="004B30E2" w:rsidRDefault="004B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51" w:rsidRPr="004D6885" w:rsidRDefault="0097025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1E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1EED" w:rsidRPr="004D6885">
      <w:rPr>
        <w:sz w:val="14"/>
        <w:szCs w:val="14"/>
      </w:rPr>
      <w:fldChar w:fldCharType="separate"/>
    </w:r>
    <w:r w:rsidR="00A12B69">
      <w:rPr>
        <w:noProof/>
        <w:sz w:val="14"/>
        <w:szCs w:val="14"/>
      </w:rPr>
      <w:t>2</w:t>
    </w:r>
    <w:r w:rsidR="00171EE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1E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1EED" w:rsidRPr="004D6885">
      <w:rPr>
        <w:sz w:val="14"/>
        <w:szCs w:val="14"/>
      </w:rPr>
      <w:fldChar w:fldCharType="separate"/>
    </w:r>
    <w:r w:rsidR="00A12B69">
      <w:rPr>
        <w:noProof/>
        <w:sz w:val="14"/>
        <w:szCs w:val="14"/>
      </w:rPr>
      <w:t>4</w:t>
    </w:r>
    <w:r w:rsidR="00171EE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51" w:rsidRDefault="00970251" w:rsidP="00F261E5">
    <w:pPr>
      <w:pStyle w:val="Stopka"/>
    </w:pPr>
  </w:p>
  <w:p w:rsidR="00970251" w:rsidRDefault="00970251" w:rsidP="00F261E5">
    <w:pPr>
      <w:pStyle w:val="Stopka"/>
    </w:pPr>
    <w:r>
      <w:rPr>
        <w:noProof/>
      </w:rPr>
      <w:drawing>
        <wp:inline distT="0" distB="0" distL="0" distR="0">
          <wp:extent cx="1575435" cy="751205"/>
          <wp:effectExtent l="19050" t="0" r="571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E2" w:rsidRDefault="004B30E2">
      <w:r>
        <w:separator/>
      </w:r>
    </w:p>
  </w:footnote>
  <w:footnote w:type="continuationSeparator" w:id="1">
    <w:p w:rsidR="004B30E2" w:rsidRDefault="004B3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51" w:rsidRDefault="00171E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51" w:rsidRDefault="00970251" w:rsidP="00A27F20">
    <w:pPr>
      <w:pStyle w:val="Stopka"/>
    </w:pPr>
    <w:r>
      <w:rPr>
        <w:noProof/>
      </w:rPr>
      <w:drawing>
        <wp:inline distT="0" distB="0" distL="0" distR="0">
          <wp:extent cx="3368040" cy="1620520"/>
          <wp:effectExtent l="19050" t="0" r="381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27B8"/>
    <w:multiLevelType w:val="hybridMultilevel"/>
    <w:tmpl w:val="F14EF334"/>
    <w:lvl w:ilvl="0" w:tplc="B6962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C65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05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8C2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296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AAD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39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6A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C6D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DB0DA7"/>
    <w:multiLevelType w:val="hybridMultilevel"/>
    <w:tmpl w:val="C65C5A56"/>
    <w:lvl w:ilvl="0" w:tplc="2910B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4C1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AC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E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0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2F2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04D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427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CE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3F698E"/>
    <w:multiLevelType w:val="hybridMultilevel"/>
    <w:tmpl w:val="6B12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5743CC"/>
    <w:multiLevelType w:val="hybridMultilevel"/>
    <w:tmpl w:val="CC16E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942FC"/>
    <w:multiLevelType w:val="hybridMultilevel"/>
    <w:tmpl w:val="AFF2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425F87"/>
    <w:multiLevelType w:val="hybridMultilevel"/>
    <w:tmpl w:val="04D6D004"/>
    <w:lvl w:ilvl="0" w:tplc="AAB22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696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4E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4C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A8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76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A9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71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0C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CE6DC5"/>
    <w:multiLevelType w:val="hybridMultilevel"/>
    <w:tmpl w:val="F2FEA338"/>
    <w:lvl w:ilvl="0" w:tplc="076038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6BF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653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29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A4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A9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A7C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0D9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C2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C33E9E"/>
    <w:multiLevelType w:val="hybridMultilevel"/>
    <w:tmpl w:val="DEEA4F0E"/>
    <w:lvl w:ilvl="0" w:tplc="3BA6D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E2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611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683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43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AA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E58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83D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EC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4"/>
  </w:num>
  <w:num w:numId="17">
    <w:abstractNumId w:val="27"/>
  </w:num>
  <w:num w:numId="18">
    <w:abstractNumId w:val="23"/>
  </w:num>
  <w:num w:numId="19">
    <w:abstractNumId w:val="30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6"/>
  </w:num>
  <w:num w:numId="29">
    <w:abstractNumId w:val="33"/>
  </w:num>
  <w:num w:numId="30">
    <w:abstractNumId w:val="28"/>
  </w:num>
  <w:num w:numId="31">
    <w:abstractNumId w:val="18"/>
  </w:num>
  <w:num w:numId="32">
    <w:abstractNumId w:val="31"/>
  </w:num>
  <w:num w:numId="33">
    <w:abstractNumId w:val="10"/>
  </w:num>
  <w:num w:numId="34">
    <w:abstractNumId w:val="21"/>
  </w:num>
  <w:num w:numId="3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os Jolanta">
    <w15:presenceInfo w15:providerId="None" w15:userId="Mikos Jolan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45D"/>
    <w:rsid w:val="00003572"/>
    <w:rsid w:val="00013797"/>
    <w:rsid w:val="00047C60"/>
    <w:rsid w:val="00051227"/>
    <w:rsid w:val="0005771F"/>
    <w:rsid w:val="0006068B"/>
    <w:rsid w:val="00070CF0"/>
    <w:rsid w:val="0008591C"/>
    <w:rsid w:val="000867CC"/>
    <w:rsid w:val="00091488"/>
    <w:rsid w:val="00097AEF"/>
    <w:rsid w:val="000A500C"/>
    <w:rsid w:val="000A5120"/>
    <w:rsid w:val="000C7157"/>
    <w:rsid w:val="000C744E"/>
    <w:rsid w:val="000D35F5"/>
    <w:rsid w:val="000D6E2C"/>
    <w:rsid w:val="000E4D6A"/>
    <w:rsid w:val="000E585C"/>
    <w:rsid w:val="001003E8"/>
    <w:rsid w:val="00102795"/>
    <w:rsid w:val="001037A7"/>
    <w:rsid w:val="001105C9"/>
    <w:rsid w:val="001228B8"/>
    <w:rsid w:val="00143A44"/>
    <w:rsid w:val="00145551"/>
    <w:rsid w:val="00153D06"/>
    <w:rsid w:val="00171C2F"/>
    <w:rsid w:val="00171EED"/>
    <w:rsid w:val="00180DF6"/>
    <w:rsid w:val="00190D4E"/>
    <w:rsid w:val="00192E76"/>
    <w:rsid w:val="0019599A"/>
    <w:rsid w:val="001974FE"/>
    <w:rsid w:val="001A5004"/>
    <w:rsid w:val="001D3150"/>
    <w:rsid w:val="001D7C40"/>
    <w:rsid w:val="001E4760"/>
    <w:rsid w:val="001E5926"/>
    <w:rsid w:val="001E65B0"/>
    <w:rsid w:val="001E6BCA"/>
    <w:rsid w:val="001F0686"/>
    <w:rsid w:val="002018DC"/>
    <w:rsid w:val="0021475A"/>
    <w:rsid w:val="00231850"/>
    <w:rsid w:val="00256655"/>
    <w:rsid w:val="0027305E"/>
    <w:rsid w:val="002970A6"/>
    <w:rsid w:val="002A7CF6"/>
    <w:rsid w:val="002B6140"/>
    <w:rsid w:val="002B7EEC"/>
    <w:rsid w:val="002C42E8"/>
    <w:rsid w:val="002E4642"/>
    <w:rsid w:val="002E640C"/>
    <w:rsid w:val="002F292D"/>
    <w:rsid w:val="00304B32"/>
    <w:rsid w:val="00323052"/>
    <w:rsid w:val="00345256"/>
    <w:rsid w:val="00346792"/>
    <w:rsid w:val="003521DE"/>
    <w:rsid w:val="00357D60"/>
    <w:rsid w:val="00364DD1"/>
    <w:rsid w:val="0037568D"/>
    <w:rsid w:val="00385188"/>
    <w:rsid w:val="00387960"/>
    <w:rsid w:val="003938AC"/>
    <w:rsid w:val="00394F41"/>
    <w:rsid w:val="003974B8"/>
    <w:rsid w:val="003A507A"/>
    <w:rsid w:val="003B0F14"/>
    <w:rsid w:val="003B4793"/>
    <w:rsid w:val="003C02B5"/>
    <w:rsid w:val="003D112C"/>
    <w:rsid w:val="003D3A35"/>
    <w:rsid w:val="003D75D3"/>
    <w:rsid w:val="003E7EE8"/>
    <w:rsid w:val="003F20D6"/>
    <w:rsid w:val="00401F02"/>
    <w:rsid w:val="00410A92"/>
    <w:rsid w:val="00420C90"/>
    <w:rsid w:val="00424D0D"/>
    <w:rsid w:val="00432C8D"/>
    <w:rsid w:val="004447C4"/>
    <w:rsid w:val="004508B6"/>
    <w:rsid w:val="0047142B"/>
    <w:rsid w:val="0049522C"/>
    <w:rsid w:val="004A21ED"/>
    <w:rsid w:val="004B14E0"/>
    <w:rsid w:val="004B30E2"/>
    <w:rsid w:val="004B51B2"/>
    <w:rsid w:val="004D6885"/>
    <w:rsid w:val="004E02C6"/>
    <w:rsid w:val="004E4DEE"/>
    <w:rsid w:val="004E5C8D"/>
    <w:rsid w:val="004E78EC"/>
    <w:rsid w:val="004F2943"/>
    <w:rsid w:val="00500563"/>
    <w:rsid w:val="00502F3E"/>
    <w:rsid w:val="005043F3"/>
    <w:rsid w:val="00505FD6"/>
    <w:rsid w:val="005208C4"/>
    <w:rsid w:val="00530687"/>
    <w:rsid w:val="00541854"/>
    <w:rsid w:val="005606F7"/>
    <w:rsid w:val="00562E87"/>
    <w:rsid w:val="00572C35"/>
    <w:rsid w:val="00582356"/>
    <w:rsid w:val="0058479F"/>
    <w:rsid w:val="0059145C"/>
    <w:rsid w:val="005A3893"/>
    <w:rsid w:val="005B7816"/>
    <w:rsid w:val="005C5E14"/>
    <w:rsid w:val="005D09DE"/>
    <w:rsid w:val="005D18D1"/>
    <w:rsid w:val="005D274C"/>
    <w:rsid w:val="006109B0"/>
    <w:rsid w:val="006158BD"/>
    <w:rsid w:val="0061618B"/>
    <w:rsid w:val="00627E82"/>
    <w:rsid w:val="006328AF"/>
    <w:rsid w:val="00660164"/>
    <w:rsid w:val="00661428"/>
    <w:rsid w:val="006705E9"/>
    <w:rsid w:val="006753CD"/>
    <w:rsid w:val="006876A0"/>
    <w:rsid w:val="006B71AB"/>
    <w:rsid w:val="006D7E21"/>
    <w:rsid w:val="006F039E"/>
    <w:rsid w:val="006F4CA4"/>
    <w:rsid w:val="006F7A84"/>
    <w:rsid w:val="00701FA2"/>
    <w:rsid w:val="00717289"/>
    <w:rsid w:val="0072166A"/>
    <w:rsid w:val="007317A5"/>
    <w:rsid w:val="00733FE5"/>
    <w:rsid w:val="007369F9"/>
    <w:rsid w:val="00742027"/>
    <w:rsid w:val="00750FBE"/>
    <w:rsid w:val="007529DB"/>
    <w:rsid w:val="00754D32"/>
    <w:rsid w:val="0075583C"/>
    <w:rsid w:val="00761E86"/>
    <w:rsid w:val="007730B5"/>
    <w:rsid w:val="00773F59"/>
    <w:rsid w:val="00784590"/>
    <w:rsid w:val="007878BA"/>
    <w:rsid w:val="007B202B"/>
    <w:rsid w:val="007B217F"/>
    <w:rsid w:val="007D3120"/>
    <w:rsid w:val="007E42BC"/>
    <w:rsid w:val="007E7BE3"/>
    <w:rsid w:val="007F15FC"/>
    <w:rsid w:val="007F1692"/>
    <w:rsid w:val="007F1B42"/>
    <w:rsid w:val="007F2928"/>
    <w:rsid w:val="00860317"/>
    <w:rsid w:val="0086071B"/>
    <w:rsid w:val="00864D31"/>
    <w:rsid w:val="00865660"/>
    <w:rsid w:val="008669F5"/>
    <w:rsid w:val="00875B24"/>
    <w:rsid w:val="0088160D"/>
    <w:rsid w:val="008854E3"/>
    <w:rsid w:val="008859EB"/>
    <w:rsid w:val="00886151"/>
    <w:rsid w:val="00887A03"/>
    <w:rsid w:val="008B0F0D"/>
    <w:rsid w:val="008B230A"/>
    <w:rsid w:val="008C070C"/>
    <w:rsid w:val="008C3679"/>
    <w:rsid w:val="008D64A1"/>
    <w:rsid w:val="008D7C0C"/>
    <w:rsid w:val="008F64F6"/>
    <w:rsid w:val="008F7D65"/>
    <w:rsid w:val="00902308"/>
    <w:rsid w:val="00902F61"/>
    <w:rsid w:val="00915C24"/>
    <w:rsid w:val="00916B2A"/>
    <w:rsid w:val="009178E0"/>
    <w:rsid w:val="00947CAC"/>
    <w:rsid w:val="0096252D"/>
    <w:rsid w:val="00970251"/>
    <w:rsid w:val="009765D0"/>
    <w:rsid w:val="00984F47"/>
    <w:rsid w:val="009859FB"/>
    <w:rsid w:val="00990E86"/>
    <w:rsid w:val="009A4B0F"/>
    <w:rsid w:val="009C6C05"/>
    <w:rsid w:val="009D043F"/>
    <w:rsid w:val="009D3627"/>
    <w:rsid w:val="009E4721"/>
    <w:rsid w:val="00A005FB"/>
    <w:rsid w:val="00A12B69"/>
    <w:rsid w:val="00A15D1F"/>
    <w:rsid w:val="00A246C5"/>
    <w:rsid w:val="00A27F20"/>
    <w:rsid w:val="00A30615"/>
    <w:rsid w:val="00A35BCE"/>
    <w:rsid w:val="00A433AE"/>
    <w:rsid w:val="00A47B55"/>
    <w:rsid w:val="00A5523F"/>
    <w:rsid w:val="00A612F8"/>
    <w:rsid w:val="00A816F2"/>
    <w:rsid w:val="00A86D58"/>
    <w:rsid w:val="00AA6B94"/>
    <w:rsid w:val="00AA722D"/>
    <w:rsid w:val="00AB56BE"/>
    <w:rsid w:val="00AB60B5"/>
    <w:rsid w:val="00AC0959"/>
    <w:rsid w:val="00AC5357"/>
    <w:rsid w:val="00AD490D"/>
    <w:rsid w:val="00AD6631"/>
    <w:rsid w:val="00AF094C"/>
    <w:rsid w:val="00B02AD0"/>
    <w:rsid w:val="00B2429D"/>
    <w:rsid w:val="00B30ABD"/>
    <w:rsid w:val="00B3331B"/>
    <w:rsid w:val="00B33D7B"/>
    <w:rsid w:val="00B36053"/>
    <w:rsid w:val="00B40EDA"/>
    <w:rsid w:val="00B42E98"/>
    <w:rsid w:val="00B45A72"/>
    <w:rsid w:val="00B51712"/>
    <w:rsid w:val="00B57387"/>
    <w:rsid w:val="00B65EBA"/>
    <w:rsid w:val="00B71F7A"/>
    <w:rsid w:val="00B73AF4"/>
    <w:rsid w:val="00B7768C"/>
    <w:rsid w:val="00B81B31"/>
    <w:rsid w:val="00B84EA4"/>
    <w:rsid w:val="00B906E7"/>
    <w:rsid w:val="00B96258"/>
    <w:rsid w:val="00B963FE"/>
    <w:rsid w:val="00BB2B0E"/>
    <w:rsid w:val="00BB389F"/>
    <w:rsid w:val="00BB68B0"/>
    <w:rsid w:val="00BD035E"/>
    <w:rsid w:val="00BD7362"/>
    <w:rsid w:val="00BE0185"/>
    <w:rsid w:val="00BE1B38"/>
    <w:rsid w:val="00BE6418"/>
    <w:rsid w:val="00BE7A4A"/>
    <w:rsid w:val="00BE7A83"/>
    <w:rsid w:val="00C1207A"/>
    <w:rsid w:val="00C14EB4"/>
    <w:rsid w:val="00C1739A"/>
    <w:rsid w:val="00C2127D"/>
    <w:rsid w:val="00C317A3"/>
    <w:rsid w:val="00C42DCA"/>
    <w:rsid w:val="00C45423"/>
    <w:rsid w:val="00C53C41"/>
    <w:rsid w:val="00C63A9C"/>
    <w:rsid w:val="00C642D2"/>
    <w:rsid w:val="00C92E1C"/>
    <w:rsid w:val="00C97B6E"/>
    <w:rsid w:val="00CA56E8"/>
    <w:rsid w:val="00CA792C"/>
    <w:rsid w:val="00CB099A"/>
    <w:rsid w:val="00CC1016"/>
    <w:rsid w:val="00CC3359"/>
    <w:rsid w:val="00CD26BE"/>
    <w:rsid w:val="00CD4AC9"/>
    <w:rsid w:val="00CE1D42"/>
    <w:rsid w:val="00CF1E38"/>
    <w:rsid w:val="00D03B75"/>
    <w:rsid w:val="00D0407F"/>
    <w:rsid w:val="00D05152"/>
    <w:rsid w:val="00D23966"/>
    <w:rsid w:val="00D24D14"/>
    <w:rsid w:val="00D33992"/>
    <w:rsid w:val="00D43A66"/>
    <w:rsid w:val="00D4770F"/>
    <w:rsid w:val="00D573E5"/>
    <w:rsid w:val="00D627A1"/>
    <w:rsid w:val="00D64013"/>
    <w:rsid w:val="00D81AFC"/>
    <w:rsid w:val="00D84D82"/>
    <w:rsid w:val="00D8547D"/>
    <w:rsid w:val="00D937FC"/>
    <w:rsid w:val="00DA035A"/>
    <w:rsid w:val="00DB5C8E"/>
    <w:rsid w:val="00DB64B7"/>
    <w:rsid w:val="00DC191D"/>
    <w:rsid w:val="00DC2292"/>
    <w:rsid w:val="00DC6939"/>
    <w:rsid w:val="00DD53E4"/>
    <w:rsid w:val="00DE04B3"/>
    <w:rsid w:val="00DE5397"/>
    <w:rsid w:val="00E16479"/>
    <w:rsid w:val="00E25E6A"/>
    <w:rsid w:val="00E34DD0"/>
    <w:rsid w:val="00E35A19"/>
    <w:rsid w:val="00E418A2"/>
    <w:rsid w:val="00E44E7D"/>
    <w:rsid w:val="00E519BF"/>
    <w:rsid w:val="00E52576"/>
    <w:rsid w:val="00E67C1F"/>
    <w:rsid w:val="00E8045D"/>
    <w:rsid w:val="00EB0B01"/>
    <w:rsid w:val="00EC15D1"/>
    <w:rsid w:val="00ED0F0B"/>
    <w:rsid w:val="00ED3E79"/>
    <w:rsid w:val="00ED4D0C"/>
    <w:rsid w:val="00EF02B2"/>
    <w:rsid w:val="00F1116B"/>
    <w:rsid w:val="00F11790"/>
    <w:rsid w:val="00F11A91"/>
    <w:rsid w:val="00F17022"/>
    <w:rsid w:val="00F23A5D"/>
    <w:rsid w:val="00F2426E"/>
    <w:rsid w:val="00F261E5"/>
    <w:rsid w:val="00F35B4B"/>
    <w:rsid w:val="00F40755"/>
    <w:rsid w:val="00F426EA"/>
    <w:rsid w:val="00F65958"/>
    <w:rsid w:val="00F81596"/>
    <w:rsid w:val="00F8165E"/>
    <w:rsid w:val="00F84EB4"/>
    <w:rsid w:val="00F85A46"/>
    <w:rsid w:val="00FA0EB2"/>
    <w:rsid w:val="00FA5B9C"/>
    <w:rsid w:val="00FB2F82"/>
    <w:rsid w:val="00FB471B"/>
    <w:rsid w:val="00FB68B6"/>
    <w:rsid w:val="00FB7428"/>
    <w:rsid w:val="00FB7E24"/>
    <w:rsid w:val="00FC2CDB"/>
    <w:rsid w:val="00FD5E57"/>
    <w:rsid w:val="00FE00E6"/>
    <w:rsid w:val="00FE0589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72C35"/>
    <w:pPr>
      <w:keepNext/>
      <w:outlineLvl w:val="1"/>
    </w:pPr>
    <w:rPr>
      <w:rFonts w:ascii="Verdana" w:eastAsia="Arial Unicode MS" w:hAnsi="Verdana" w:cs="Arial Unicode MS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8669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69F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C35"/>
    <w:rPr>
      <w:rFonts w:ascii="Verdana" w:eastAsia="Arial Unicode MS" w:hAnsi="Verdana" w:cs="Arial Unicode MS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42"/>
    <w:rPr>
      <w:b/>
      <w:bCs/>
    </w:rPr>
  </w:style>
  <w:style w:type="paragraph" w:styleId="Akapitzlist">
    <w:name w:val="List Paragraph"/>
    <w:basedOn w:val="Normalny"/>
    <w:uiPriority w:val="34"/>
    <w:qFormat/>
    <w:rsid w:val="00BE1B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76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75CB0-85B1-4019-8B89-18BB6184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ummiok01</dc:creator>
  <cp:lastModifiedBy>Patrycja Przybylska</cp:lastModifiedBy>
  <cp:revision>4</cp:revision>
  <cp:lastPrinted>2021-06-24T12:53:00Z</cp:lastPrinted>
  <dcterms:created xsi:type="dcterms:W3CDTF">2021-06-25T06:08:00Z</dcterms:created>
  <dcterms:modified xsi:type="dcterms:W3CDTF">2021-06-25T08:29:00Z</dcterms:modified>
</cp:coreProperties>
</file>